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45AB" w14:textId="7AEEA8CE" w:rsidR="00203D59" w:rsidRPr="00626877" w:rsidRDefault="00203D59" w:rsidP="00203D59">
      <w:pPr>
        <w:jc w:val="center"/>
        <w:rPr>
          <w:b/>
        </w:rPr>
      </w:pPr>
      <w:bookmarkStart w:id="0" w:name="OLE_LINK1"/>
      <w:bookmarkStart w:id="1" w:name="OLE_LINK2"/>
      <w:r>
        <w:rPr>
          <w:b/>
        </w:rPr>
        <w:t>Developmental Professionals, Industrial Transformation</w:t>
      </w:r>
      <w:r w:rsidRPr="00626877">
        <w:rPr>
          <w:b/>
        </w:rPr>
        <w:t xml:space="preserve"> </w:t>
      </w:r>
      <w:r>
        <w:rPr>
          <w:b/>
        </w:rPr>
        <w:t>and Mutual Gains in Nicaragua’s</w:t>
      </w:r>
      <w:r w:rsidRPr="00626877">
        <w:rPr>
          <w:b/>
        </w:rPr>
        <w:t xml:space="preserve"> </w:t>
      </w:r>
      <w:r>
        <w:rPr>
          <w:b/>
        </w:rPr>
        <w:t>Cheese-Processing</w:t>
      </w:r>
      <w:r w:rsidRPr="00626877">
        <w:rPr>
          <w:b/>
        </w:rPr>
        <w:t xml:space="preserve"> </w:t>
      </w:r>
      <w:bookmarkEnd w:id="0"/>
      <w:bookmarkEnd w:id="1"/>
      <w:r>
        <w:rPr>
          <w:b/>
        </w:rPr>
        <w:t>Industry</w:t>
      </w:r>
    </w:p>
    <w:p w14:paraId="44276AAB" w14:textId="77777777" w:rsidR="00203D59" w:rsidRDefault="00203D59" w:rsidP="00203D59"/>
    <w:p w14:paraId="3733E8C8" w14:textId="77777777" w:rsidR="00203D59" w:rsidRDefault="00203D59" w:rsidP="00203D59">
      <w:pPr>
        <w:jc w:val="center"/>
      </w:pPr>
      <w:r>
        <w:t>Alberto Fuentes</w:t>
      </w:r>
    </w:p>
    <w:p w14:paraId="5D75FF25" w14:textId="30CED462" w:rsidR="00203D59" w:rsidRDefault="00203D59" w:rsidP="00203D59">
      <w:pPr>
        <w:jc w:val="center"/>
      </w:pPr>
      <w:r>
        <w:t>Sam Nunn School of International Affairs and School of City and Regional Planning</w:t>
      </w:r>
    </w:p>
    <w:p w14:paraId="12CA1B04" w14:textId="77777777" w:rsidR="00203D59" w:rsidRDefault="00203D59" w:rsidP="00203D59">
      <w:pPr>
        <w:jc w:val="center"/>
      </w:pPr>
      <w:r>
        <w:t>Georgia Institute of Technology</w:t>
      </w:r>
    </w:p>
    <w:p w14:paraId="6E7B237E" w14:textId="77777777" w:rsidR="00203D59" w:rsidRDefault="00203D59" w:rsidP="00203D59">
      <w:pPr>
        <w:jc w:val="center"/>
      </w:pPr>
    </w:p>
    <w:p w14:paraId="050D9E13" w14:textId="77777777" w:rsidR="00203D59" w:rsidRDefault="00203D59" w:rsidP="00203D59"/>
    <w:p w14:paraId="7675F7C5" w14:textId="77777777" w:rsidR="00203D59" w:rsidRDefault="00203D59" w:rsidP="00203D59"/>
    <w:p w14:paraId="26AF3B9A" w14:textId="77777777" w:rsidR="00203D59" w:rsidRDefault="00203D59" w:rsidP="00203D59">
      <w:pPr>
        <w:jc w:val="center"/>
        <w:rPr>
          <w:b/>
        </w:rPr>
      </w:pPr>
      <w:r>
        <w:rPr>
          <w:b/>
        </w:rPr>
        <w:t>Abstract</w:t>
      </w:r>
    </w:p>
    <w:p w14:paraId="2B8E4050" w14:textId="6C86991D" w:rsidR="00203D59" w:rsidRDefault="00203D59" w:rsidP="00203D59">
      <w:bookmarkStart w:id="2" w:name="OLE_LINK3"/>
      <w:bookmarkStart w:id="3" w:name="OLE_LINK4"/>
      <w:bookmarkStart w:id="4" w:name="_GoBack"/>
      <w:r>
        <w:t xml:space="preserve">How might industrial transformations with mutual gains unfold in late-developer contexts devoid of the State’s helping hand or the pedagogical guidance of global </w:t>
      </w:r>
      <w:r w:rsidR="00222D2A">
        <w:t xml:space="preserve">value chain </w:t>
      </w:r>
      <w:r>
        <w:t xml:space="preserve">buyers? This article addresses this question through a case study of </w:t>
      </w:r>
      <w:r w:rsidR="00D44953">
        <w:t>a set of</w:t>
      </w:r>
      <w:r>
        <w:t xml:space="preserve"> cheese-processing cooperatives in Nicaragua’s northern agricultural frontier. It traces the cooperatives’ adoption of a new, upgraded </w:t>
      </w:r>
      <w:r w:rsidR="00222D2A">
        <w:t xml:space="preserve">“Gebhardian” organizational </w:t>
      </w:r>
      <w:r>
        <w:t>model</w:t>
      </w:r>
      <w:r w:rsidR="004744EE">
        <w:t xml:space="preserve"> –</w:t>
      </w:r>
      <w:r w:rsidR="00222D2A">
        <w:t xml:space="preserve"> incorporating improvements in pr</w:t>
      </w:r>
      <w:r w:rsidR="004744EE">
        <w:t>imary production and processing –</w:t>
      </w:r>
      <w:r>
        <w:t xml:space="preserve"> to the actions of a team </w:t>
      </w:r>
      <w:r w:rsidR="00D44953">
        <w:t>of “developmental professionals.</w:t>
      </w:r>
      <w:r>
        <w:t>”</w:t>
      </w:r>
      <w:r w:rsidR="00D44953">
        <w:t xml:space="preserve"> Drawing upon ideational accounts in political science and sociology,</w:t>
      </w:r>
      <w:r>
        <w:t xml:space="preserve"> </w:t>
      </w:r>
      <w:r w:rsidR="00ED0EA9">
        <w:t>the article</w:t>
      </w:r>
      <w:r w:rsidR="00D44953">
        <w:t xml:space="preserve"> then </w:t>
      </w:r>
      <w:r>
        <w:t xml:space="preserve">suggests that two conditions set these professionals apart from other comparable actors: their adherence to </w:t>
      </w:r>
      <w:r w:rsidR="00D44953">
        <w:t>a Revisionist Marxist ideology</w:t>
      </w:r>
      <w:r>
        <w:t xml:space="preserve">; and </w:t>
      </w:r>
      <w:r w:rsidR="00ED0EA9">
        <w:t>their</w:t>
      </w:r>
      <w:r>
        <w:t xml:space="preserve"> base of expert knowledge</w:t>
      </w:r>
      <w:r w:rsidR="00D44953">
        <w:t>. The article concludes with a discussion of the case’s implications for industrial transformation and ideational theories</w:t>
      </w:r>
      <w:r>
        <w:t>.</w:t>
      </w:r>
      <w:bookmarkEnd w:id="2"/>
      <w:bookmarkEnd w:id="3"/>
      <w:bookmarkEnd w:id="4"/>
    </w:p>
    <w:p w14:paraId="3883FCFA" w14:textId="77777777" w:rsidR="00203D59" w:rsidRDefault="00203D59" w:rsidP="001628D4">
      <w:pPr>
        <w:pStyle w:val="NoSpacing"/>
        <w:spacing w:line="480" w:lineRule="auto"/>
        <w:rPr>
          <w:rFonts w:ascii="Cambria" w:hAnsi="Cambria"/>
          <w:b/>
          <w:sz w:val="24"/>
          <w:szCs w:val="24"/>
        </w:rPr>
      </w:pPr>
    </w:p>
    <w:p w14:paraId="3A8CCE33" w14:textId="77777777" w:rsidR="00203D59" w:rsidRDefault="00203D59" w:rsidP="001628D4">
      <w:pPr>
        <w:pStyle w:val="NoSpacing"/>
        <w:spacing w:line="480" w:lineRule="auto"/>
        <w:rPr>
          <w:rFonts w:ascii="Cambria" w:hAnsi="Cambria"/>
          <w:b/>
          <w:sz w:val="24"/>
          <w:szCs w:val="24"/>
        </w:rPr>
      </w:pPr>
    </w:p>
    <w:p w14:paraId="5A2C2158" w14:textId="0D2AC585" w:rsidR="006D7FD8" w:rsidRDefault="006D7FD8" w:rsidP="006D7FD8">
      <w:r>
        <w:t>Keywords: Industrial change, ideology, mutual gains, Nicaragua, agriculture, foreign aid</w:t>
      </w:r>
    </w:p>
    <w:p w14:paraId="3DF9294D" w14:textId="77777777" w:rsidR="00203D59" w:rsidRDefault="00203D59">
      <w:pPr>
        <w:rPr>
          <w:rFonts w:ascii="Cambria" w:eastAsiaTheme="minorHAnsi" w:hAnsi="Cambria"/>
          <w:b/>
        </w:rPr>
      </w:pPr>
      <w:r>
        <w:rPr>
          <w:rFonts w:ascii="Cambria" w:hAnsi="Cambria"/>
          <w:b/>
        </w:rPr>
        <w:br w:type="page"/>
      </w:r>
    </w:p>
    <w:p w14:paraId="25846B13" w14:textId="3970F87A" w:rsidR="001628D4" w:rsidRPr="008C2EAA" w:rsidRDefault="001628D4" w:rsidP="001628D4">
      <w:pPr>
        <w:pStyle w:val="NoSpacing"/>
        <w:spacing w:line="480" w:lineRule="auto"/>
        <w:rPr>
          <w:rFonts w:ascii="Cambria" w:hAnsi="Cambria"/>
          <w:b/>
          <w:sz w:val="24"/>
          <w:szCs w:val="24"/>
        </w:rPr>
      </w:pPr>
      <w:r w:rsidRPr="008C2EAA">
        <w:rPr>
          <w:rFonts w:ascii="Cambria" w:hAnsi="Cambria"/>
          <w:b/>
          <w:sz w:val="24"/>
          <w:szCs w:val="24"/>
        </w:rPr>
        <w:lastRenderedPageBreak/>
        <w:t>INTRODUCTION</w:t>
      </w:r>
    </w:p>
    <w:p w14:paraId="640C8E71" w14:textId="6747D7CC" w:rsidR="001628D4" w:rsidRPr="00311E06" w:rsidRDefault="001628D4" w:rsidP="001628D4">
      <w:pPr>
        <w:pStyle w:val="NoSpacing"/>
        <w:spacing w:line="480" w:lineRule="auto"/>
        <w:rPr>
          <w:rFonts w:ascii="Cambria" w:hAnsi="Cambria"/>
          <w:sz w:val="24"/>
          <w:szCs w:val="24"/>
        </w:rPr>
      </w:pPr>
      <w:r w:rsidRPr="008C2EAA">
        <w:rPr>
          <w:rFonts w:ascii="Cambria" w:hAnsi="Cambria"/>
          <w:sz w:val="24"/>
          <w:szCs w:val="24"/>
        </w:rPr>
        <w:t xml:space="preserve">On March 9, 2012, Nicaragua’s peak exporter association, the Asociación de Productores y Exportadores de Nicaragua (APEN), recognized Masiguito as the country’s fastest growing exporter to the United States (Nicaragua Empresaria 2012). A twenty-two year old cooperative at the time of the APEN award, Masiguito </w:t>
      </w:r>
      <w:r w:rsidR="00ED0EA9">
        <w:rPr>
          <w:rFonts w:ascii="Cambria" w:hAnsi="Cambria"/>
          <w:sz w:val="24"/>
          <w:szCs w:val="24"/>
        </w:rPr>
        <w:t>was</w:t>
      </w:r>
      <w:r w:rsidRPr="008C2EAA">
        <w:rPr>
          <w:rFonts w:ascii="Cambria" w:hAnsi="Cambria"/>
          <w:sz w:val="24"/>
          <w:szCs w:val="24"/>
        </w:rPr>
        <w:t xml:space="preserve"> surprisingly owned not by large cattle ranchers from Nicaragua’s vibrant southern coast region, but by small- and medium-sized ranchers from the ostensibly stagnant and largely destitute northern agr</w:t>
      </w:r>
      <w:r w:rsidR="00ED0EA9">
        <w:rPr>
          <w:rFonts w:ascii="Cambria" w:hAnsi="Cambria"/>
          <w:sz w:val="24"/>
          <w:szCs w:val="24"/>
        </w:rPr>
        <w:t>icultural frontier. It processed</w:t>
      </w:r>
      <w:r w:rsidRPr="008C2EAA">
        <w:rPr>
          <w:rFonts w:ascii="Cambria" w:hAnsi="Cambria"/>
          <w:sz w:val="24"/>
          <w:szCs w:val="24"/>
        </w:rPr>
        <w:t xml:space="preserve"> a range of</w:t>
      </w:r>
      <w:r w:rsidR="00ED0EA9">
        <w:rPr>
          <w:rFonts w:ascii="Cambria" w:hAnsi="Cambria"/>
          <w:sz w:val="24"/>
          <w:szCs w:val="24"/>
        </w:rPr>
        <w:t xml:space="preserve"> dairy products, but specialized</w:t>
      </w:r>
      <w:r w:rsidRPr="008C2EAA">
        <w:rPr>
          <w:rFonts w:ascii="Cambria" w:hAnsi="Cambria"/>
          <w:sz w:val="24"/>
          <w:szCs w:val="24"/>
        </w:rPr>
        <w:t xml:space="preserve"> in Salvadorian cheeses for export to Central America and the United States. In fact, though still modest in size by world standards, </w:t>
      </w:r>
      <w:r w:rsidR="00692A5D">
        <w:rPr>
          <w:rFonts w:ascii="Cambria" w:hAnsi="Cambria"/>
          <w:sz w:val="24"/>
          <w:szCs w:val="24"/>
        </w:rPr>
        <w:t>Masiguito ranked</w:t>
      </w:r>
      <w:r w:rsidRPr="008C2EAA">
        <w:rPr>
          <w:rFonts w:ascii="Cambria" w:hAnsi="Cambria"/>
          <w:sz w:val="24"/>
          <w:szCs w:val="24"/>
        </w:rPr>
        <w:t xml:space="preserve"> among Nicaragua’s top dairy </w:t>
      </w:r>
      <w:r w:rsidRPr="00311E06">
        <w:rPr>
          <w:rFonts w:ascii="Cambria" w:hAnsi="Cambria"/>
          <w:sz w:val="24"/>
          <w:szCs w:val="24"/>
        </w:rPr>
        <w:t>exporters</w:t>
      </w:r>
      <w:r w:rsidR="00311E06" w:rsidRPr="00311E06">
        <w:rPr>
          <w:rFonts w:ascii="Cambria" w:hAnsi="Cambria"/>
          <w:sz w:val="24"/>
          <w:szCs w:val="24"/>
        </w:rPr>
        <w:t xml:space="preserve"> (CETREX 2013, Banco de Nicaragua 2010)</w:t>
      </w:r>
      <w:r w:rsidRPr="00311E06">
        <w:rPr>
          <w:rFonts w:ascii="Cambria" w:hAnsi="Cambria"/>
          <w:sz w:val="24"/>
          <w:szCs w:val="24"/>
        </w:rPr>
        <w:t xml:space="preserve">. </w:t>
      </w:r>
    </w:p>
    <w:p w14:paraId="50C17D63" w14:textId="77777777" w:rsidR="001628D4" w:rsidRPr="008C2EAA" w:rsidRDefault="001628D4" w:rsidP="001628D4">
      <w:pPr>
        <w:pStyle w:val="NoSpacing"/>
        <w:spacing w:line="480" w:lineRule="auto"/>
        <w:rPr>
          <w:rFonts w:ascii="Cambria" w:hAnsi="Cambria"/>
          <w:sz w:val="24"/>
          <w:szCs w:val="24"/>
        </w:rPr>
      </w:pPr>
    </w:p>
    <w:p w14:paraId="29F40DDE" w14:textId="3E23A91A" w:rsidR="001628D4" w:rsidRPr="008C2EAA" w:rsidRDefault="004744EE" w:rsidP="001628D4">
      <w:pPr>
        <w:pStyle w:val="NoSpacing"/>
        <w:spacing w:line="480" w:lineRule="auto"/>
        <w:rPr>
          <w:rFonts w:ascii="Cambria" w:hAnsi="Cambria"/>
          <w:sz w:val="24"/>
          <w:szCs w:val="24"/>
        </w:rPr>
      </w:pPr>
      <w:r>
        <w:rPr>
          <w:rFonts w:ascii="Cambria" w:hAnsi="Cambria"/>
          <w:sz w:val="24"/>
          <w:szCs w:val="24"/>
        </w:rPr>
        <w:t>Not</w:t>
      </w:r>
      <w:r w:rsidR="00ED0EA9">
        <w:rPr>
          <w:rFonts w:ascii="Cambria" w:hAnsi="Cambria"/>
          <w:sz w:val="24"/>
          <w:szCs w:val="24"/>
        </w:rPr>
        <w:t>withstanding its remarkable success</w:t>
      </w:r>
      <w:r w:rsidR="00692A5D">
        <w:rPr>
          <w:rFonts w:ascii="Cambria" w:hAnsi="Cambria"/>
          <w:sz w:val="24"/>
          <w:szCs w:val="24"/>
        </w:rPr>
        <w:t>, however,</w:t>
      </w:r>
      <w:r w:rsidR="00ED0EA9">
        <w:rPr>
          <w:rFonts w:ascii="Cambria" w:hAnsi="Cambria"/>
          <w:sz w:val="24"/>
          <w:szCs w:val="24"/>
        </w:rPr>
        <w:t xml:space="preserve"> Masiguito</w:t>
      </w:r>
      <w:r w:rsidR="00692A5D">
        <w:rPr>
          <w:rFonts w:ascii="Cambria" w:hAnsi="Cambria"/>
          <w:sz w:val="24"/>
          <w:szCs w:val="24"/>
        </w:rPr>
        <w:t xml:space="preserve"> </w:t>
      </w:r>
      <w:r w:rsidR="001628D4" w:rsidRPr="008C2EAA">
        <w:rPr>
          <w:rFonts w:ascii="Cambria" w:hAnsi="Cambria"/>
          <w:sz w:val="24"/>
          <w:szCs w:val="24"/>
        </w:rPr>
        <w:t xml:space="preserve">is only one case among a handful of similar export-oriented cheese-processing cooperatives that have recently emerged in Nicaragua’s northern agricultural frontier. This region represents a highly unlikely site for such a remarkable process of industrial transformation, bereft as it is of the ingredients associated with standard upgrading accounts (Perez-Aleman 2011). For one, wedged between the Caribbean Sea and Lake Nicaragua, the region’s arid pampas are sparsely populated, isolated and impoverished. Unlike the dynamic southern plains of the country, where the sugar, peanut and cattle industries flourish, the northern agricultural frontier region has largely remained beyond the reach of the national Managua-based Nicaraguan state </w:t>
      </w:r>
      <w:r w:rsidR="001628D4" w:rsidRPr="008C2EAA">
        <w:rPr>
          <w:rFonts w:ascii="Cambria" w:hAnsi="Cambria"/>
          <w:sz w:val="24"/>
          <w:szCs w:val="24"/>
        </w:rPr>
        <w:lastRenderedPageBreak/>
        <w:t>and the multi-national corporations investing in the country (Dunkerley 1989). Even when the state has expressed interest – most recently, during the Sandinista Revolution of the 1980s – local inhabitants have usually resisted its modernizing attempts. Indeed, as modern-day cowboys long committed to traditional cattle ranching, the region’s inhabitants joined the counterrevolutionary Contra forces en masse during the 1980s, partly to resist the Sandinista state’s efforts to establish large, state-run cattle ranches in the region (</w:t>
      </w:r>
      <w:r w:rsidR="003F784D">
        <w:rPr>
          <w:rFonts w:ascii="Cambria" w:hAnsi="Cambria"/>
          <w:sz w:val="24"/>
          <w:szCs w:val="24"/>
        </w:rPr>
        <w:t>Núñez</w:t>
      </w:r>
      <w:r w:rsidR="001628D4" w:rsidRPr="008C2EAA">
        <w:rPr>
          <w:rFonts w:ascii="Cambria" w:hAnsi="Cambria"/>
          <w:sz w:val="24"/>
          <w:szCs w:val="24"/>
        </w:rPr>
        <w:t xml:space="preserve"> 1998). </w:t>
      </w:r>
      <w:r w:rsidR="001628D4" w:rsidRPr="008C2EAA">
        <w:rPr>
          <w:rFonts w:ascii="Cambria" w:hAnsi="Cambria"/>
          <w:sz w:val="24"/>
          <w:szCs w:val="24"/>
        </w:rPr>
        <w:fldChar w:fldCharType="begin"/>
      </w:r>
      <w:r w:rsidR="001628D4" w:rsidRPr="008C2EAA">
        <w:rPr>
          <w:rFonts w:ascii="Cambria" w:hAnsi="Cambria"/>
          <w:sz w:val="24"/>
          <w:szCs w:val="24"/>
        </w:rPr>
        <w:instrText xml:space="preserve"> ADDIN EN.CITE &lt;EndNote&gt;&lt;Cite Hidden="1"&gt;&lt;Author&gt;Núñez&lt;/Author&gt;&lt;Year&gt;1998&lt;/Year&gt;&lt;RecNum&gt;89&lt;/RecNum&gt;&lt;record&gt;&lt;rec-number&gt;89&lt;/rec-number&gt;&lt;foreign-keys&gt;&lt;key app="EN" db-id="az29erxf129ez5ets97v5df6xfwarpeefzxt" timestamp="1424821603"&gt;89&lt;/key&gt;&lt;/foreign-keys&gt;&lt;ref-type name="Book"&gt;6&lt;/ref-type&gt;&lt;contributors&gt;&lt;authors&gt;&lt;author&gt;Núñez, Orlando&lt;/author&gt;&lt;author&gt;Cardenal, G.&lt;/author&gt;&lt;author&gt;Lorío, A.&lt;/author&gt;&lt;author&gt;Argurto, S.&lt;/author&gt;&lt;author&gt;Morales, J.&lt;/author&gt;&lt;author&gt;Pasquer, J.&lt;/author&gt;&lt;author&gt;Pasos, R.&lt;/author&gt;&lt;/authors&gt;&lt;/contributors&gt;&lt;titles&gt;&lt;title&gt;La Guerra y el Campesinado en Nicaragua&lt;/title&gt;&lt;/titles&gt;&lt;dates&gt;&lt;year&gt;1998&lt;/year&gt;&lt;/dates&gt;&lt;pub-location&gt;Managua&lt;/pub-location&gt;&lt;publisher&gt;CIPRES&lt;/publisher&gt;&lt;urls&gt;&lt;/urls&gt;&lt;/record&gt;&lt;/Cite&gt;&lt;/EndNote&gt;</w:instrText>
      </w:r>
      <w:r w:rsidR="001628D4" w:rsidRPr="008C2EAA">
        <w:rPr>
          <w:rFonts w:ascii="Cambria" w:hAnsi="Cambria"/>
          <w:sz w:val="24"/>
          <w:szCs w:val="24"/>
        </w:rPr>
        <w:fldChar w:fldCharType="end"/>
      </w:r>
    </w:p>
    <w:p w14:paraId="12C4BB64" w14:textId="77777777" w:rsidR="001628D4" w:rsidRPr="008C2EAA" w:rsidRDefault="001628D4" w:rsidP="001628D4">
      <w:pPr>
        <w:pStyle w:val="NoSpacing"/>
        <w:spacing w:line="480" w:lineRule="auto"/>
        <w:rPr>
          <w:rFonts w:ascii="Cambria" w:hAnsi="Cambria"/>
          <w:sz w:val="24"/>
          <w:szCs w:val="24"/>
        </w:rPr>
      </w:pPr>
    </w:p>
    <w:p w14:paraId="649A365B" w14:textId="77777777" w:rsidR="00692A5D" w:rsidRDefault="001628D4" w:rsidP="001628D4">
      <w:pPr>
        <w:pStyle w:val="NoSpacing"/>
        <w:spacing w:line="480" w:lineRule="auto"/>
        <w:rPr>
          <w:rFonts w:ascii="Cambria" w:hAnsi="Cambria"/>
          <w:sz w:val="24"/>
          <w:szCs w:val="24"/>
        </w:rPr>
      </w:pPr>
      <w:r w:rsidRPr="008C2EAA">
        <w:rPr>
          <w:rFonts w:ascii="Cambria" w:hAnsi="Cambria"/>
          <w:sz w:val="24"/>
          <w:szCs w:val="24"/>
        </w:rPr>
        <w:t xml:space="preserve">And yet, over the past two and a half decades, in the post-Sandinista era, this seemingly unchanging, remote, war-torn agricultural frontier has experienced an unprecedented industrial transformation. Despite lacking the type of state support and protection extolled in the industrial policy literature and observed across similarly dynamic dairy cooperatives in other small countries in Latin America, the Nicaraguan cooperatives have embraced a new business model focused on industrial cheese processing. And though bereft of the technological transfer highlighted in the global value chain literature (GVC) </w:t>
      </w:r>
      <w:r w:rsidRPr="008C2EAA">
        <w:rPr>
          <w:rFonts w:ascii="Cambria" w:hAnsi="Cambria"/>
          <w:sz w:val="24"/>
          <w:szCs w:val="24"/>
        </w:rPr>
        <w:fldChar w:fldCharType="begin"/>
      </w:r>
      <w:r w:rsidRPr="008C2EAA">
        <w:rPr>
          <w:rFonts w:ascii="Cambria" w:hAnsi="Cambria"/>
          <w:sz w:val="24"/>
          <w:szCs w:val="24"/>
        </w:rPr>
        <w:instrText xml:space="preserve"> ADDIN EN.CITE &lt;EndNote&gt;&lt;Cite Hidden="1"&gt;&lt;Author&gt;Gereffi&lt;/Author&gt;&lt;Year&gt;1999&lt;/Year&gt;&lt;RecNum&gt;80&lt;/RecNum&gt;&lt;record&gt;&lt;rec-number&gt;80&lt;/rec-number&gt;&lt;foreign-keys&gt;&lt;key app="EN" db-id="az29erxf129ez5ets97v5df6xfwarpeefzxt" timestamp="1424793922"&gt;80&lt;/key&gt;&lt;/foreign-keys&gt;&lt;ref-type name="Journal Article"&gt;17&lt;/ref-type&gt;&lt;contributors&gt;&lt;authors&gt;&lt;author&gt;Gereffi, Gary&lt;/author&gt;&lt;/authors&gt;&lt;/contributors&gt;&lt;titles&gt;&lt;title&gt;International Trade and Industrial Upgrading in the Apparel Commodity Chain&lt;/title&gt;&lt;secondary-title&gt;Journal of International Economics&lt;/secondary-title&gt;&lt;/titles&gt;&lt;periodical&gt;&lt;full-title&gt;Journal of International Economics&lt;/full-title&gt;&lt;/periodical&gt;&lt;pages&gt;34&lt;/pages&gt;&lt;volume&gt;48&lt;/volume&gt;&lt;number&gt;1&lt;/number&gt;&lt;section&gt;37&lt;/section&gt;&lt;dates&gt;&lt;year&gt;1999&lt;/year&gt;&lt;/dates&gt;&lt;urls&gt;&lt;/urls&gt;&lt;/record&gt;&lt;/Cite&gt;&lt;Cite Hidden="1"&gt;&lt;Author&gt;Bazan&lt;/Author&gt;&lt;Year&gt;2004&lt;/Year&gt;&lt;RecNum&gt;105&lt;/RecNum&gt;&lt;record&gt;&lt;rec-number&gt;105&lt;/rec-number&gt;&lt;foreign-keys&gt;&lt;key app="EN" db-id="az29erxf129ez5ets97v5df6xfwarpeefzxt" timestamp="1427816428"&gt;105&lt;/key&gt;&lt;/foreign-keys&gt;&lt;ref-type name="Book Section"&gt;5&lt;/ref-type&gt;&lt;contributors&gt;&lt;authors&gt;&lt;author&gt;Bazan, Luiza&lt;/author&gt;&lt;author&gt;Navas-Aleman, Lizbeth&lt;/author&gt;&lt;/authors&gt;&lt;secondary-authors&gt;&lt;author&gt;Schmitz, Hubert&lt;/author&gt;&lt;/secondary-authors&gt;&lt;/contributors&gt;&lt;titles&gt;&lt;title&gt;The underground revolution in the Sinos Valley: a comparison of upgrading in global and national value chains&lt;/title&gt;&lt;secondary-title&gt;Local Enterprises in the Global Economy: Issues of Governance and Upgrading&lt;/secondary-title&gt;&lt;/titles&gt;&lt;dates&gt;&lt;year&gt;2004&lt;/year&gt;&lt;/dates&gt;&lt;publisher&gt;Edward Elgar Publishing, Incorporated&lt;/publisher&gt;&lt;urls&gt;&lt;/urls&gt;&lt;/record&gt;&lt;/Cite&gt;&lt;/EndNote&gt;</w:instrText>
      </w:r>
      <w:r w:rsidRPr="008C2EAA">
        <w:rPr>
          <w:rFonts w:ascii="Cambria" w:hAnsi="Cambria"/>
          <w:sz w:val="24"/>
          <w:szCs w:val="24"/>
        </w:rPr>
        <w:fldChar w:fldCharType="end"/>
      </w:r>
      <w:r w:rsidRPr="008C2EAA">
        <w:rPr>
          <w:rFonts w:ascii="Cambria" w:hAnsi="Cambria"/>
          <w:sz w:val="24"/>
          <w:szCs w:val="24"/>
        </w:rPr>
        <w:t xml:space="preserve">and enjoyed by the suppliers of global buyers in Latin America’s larger countries, they have introduced sophisticated processes and technologies in all stages of production. </w:t>
      </w:r>
    </w:p>
    <w:p w14:paraId="0616F97A" w14:textId="77777777" w:rsidR="00692A5D" w:rsidRDefault="00692A5D" w:rsidP="001628D4">
      <w:pPr>
        <w:pStyle w:val="NoSpacing"/>
        <w:spacing w:line="480" w:lineRule="auto"/>
        <w:rPr>
          <w:rFonts w:ascii="Cambria" w:hAnsi="Cambria"/>
          <w:sz w:val="24"/>
          <w:szCs w:val="24"/>
        </w:rPr>
      </w:pPr>
    </w:p>
    <w:p w14:paraId="2055B895" w14:textId="3AE68655" w:rsidR="001628D4" w:rsidRPr="008C2EAA" w:rsidRDefault="001628D4" w:rsidP="001628D4">
      <w:pPr>
        <w:pStyle w:val="NoSpacing"/>
        <w:spacing w:line="480" w:lineRule="auto"/>
        <w:rPr>
          <w:rFonts w:ascii="Cambria" w:hAnsi="Cambria"/>
          <w:sz w:val="24"/>
          <w:szCs w:val="24"/>
        </w:rPr>
      </w:pPr>
      <w:r w:rsidRPr="008C2EAA">
        <w:rPr>
          <w:rFonts w:ascii="Cambria" w:hAnsi="Cambria"/>
          <w:sz w:val="24"/>
          <w:szCs w:val="24"/>
        </w:rPr>
        <w:t xml:space="preserve">As previous studies suggest, their new business model largely resembles the Finnish “Gebhardian” cooperative approach – named for Hannes Gebhard, founder of the Finnish cooperative movement (Seppaenen et al 2013). This model prioritizes </w:t>
      </w:r>
      <w:r w:rsidR="00006F07">
        <w:rPr>
          <w:rFonts w:ascii="Cambria" w:hAnsi="Cambria"/>
          <w:sz w:val="24"/>
          <w:szCs w:val="24"/>
        </w:rPr>
        <w:t xml:space="preserve">processed </w:t>
      </w:r>
      <w:r w:rsidRPr="008C2EAA">
        <w:rPr>
          <w:rFonts w:ascii="Cambria" w:hAnsi="Cambria"/>
          <w:sz w:val="24"/>
          <w:szCs w:val="24"/>
        </w:rPr>
        <w:t xml:space="preserve">dairy production, brings together small- and medium-sized ranchers, </w:t>
      </w:r>
      <w:r w:rsidRPr="008C2EAA">
        <w:rPr>
          <w:rFonts w:ascii="Cambria" w:hAnsi="Cambria"/>
          <w:sz w:val="24"/>
          <w:szCs w:val="24"/>
        </w:rPr>
        <w:lastRenderedPageBreak/>
        <w:t xml:space="preserve">promotes cooperative provision of a variety of services for members, and emphasizes the modernization and industrialization of rural areas (ibid, Skurnik </w:t>
      </w:r>
      <w:r w:rsidR="003F784D">
        <w:rPr>
          <w:rFonts w:ascii="Cambria" w:hAnsi="Cambria"/>
          <w:sz w:val="24"/>
          <w:szCs w:val="24"/>
        </w:rPr>
        <w:t>2002</w:t>
      </w:r>
      <w:r w:rsidRPr="008C2EAA">
        <w:rPr>
          <w:rFonts w:ascii="Cambria" w:hAnsi="Cambria"/>
          <w:sz w:val="24"/>
          <w:szCs w:val="24"/>
        </w:rPr>
        <w:t xml:space="preserve">). Surprisingly, its adoption has not only led to surging cooperative economic performance, benefiting small- and medium-sized ranchers. </w:t>
      </w:r>
      <w:r w:rsidR="00ED0EA9">
        <w:rPr>
          <w:rFonts w:ascii="Cambria" w:hAnsi="Cambria"/>
          <w:sz w:val="24"/>
          <w:szCs w:val="24"/>
        </w:rPr>
        <w:t>In spite of</w:t>
      </w:r>
      <w:r w:rsidRPr="008C2EAA">
        <w:rPr>
          <w:rFonts w:ascii="Cambria" w:hAnsi="Cambria"/>
          <w:sz w:val="24"/>
          <w:szCs w:val="24"/>
        </w:rPr>
        <w:t xml:space="preserve"> the absence of public or private regulation, it has also improved labor and employment conditions for ranch and processing-plant workers, thereby delivering “mutual gains” (Osterman 2000). </w:t>
      </w:r>
    </w:p>
    <w:p w14:paraId="1396EA06" w14:textId="77777777" w:rsidR="001628D4" w:rsidRPr="008C2EAA" w:rsidRDefault="001628D4" w:rsidP="001628D4">
      <w:pPr>
        <w:pStyle w:val="NoSpacing"/>
        <w:spacing w:line="480" w:lineRule="auto"/>
        <w:rPr>
          <w:rFonts w:ascii="Cambria" w:hAnsi="Cambria"/>
          <w:sz w:val="24"/>
          <w:szCs w:val="24"/>
        </w:rPr>
      </w:pPr>
      <w:r w:rsidRPr="008C2EAA">
        <w:rPr>
          <w:rFonts w:ascii="Cambria" w:hAnsi="Cambria"/>
          <w:sz w:val="24"/>
          <w:szCs w:val="24"/>
        </w:rPr>
        <w:fldChar w:fldCharType="begin">
          <w:fldData xml:space="preserve">PEVuZE5vdGU+PENpdGUgRXhjbHVkZUF1dGg9IjEiIEV4Y2x1ZGVZZWFyPSIxIj48QXV0aG9yPlrD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</w:fldData>
        </w:fldChar>
      </w:r>
      <w:r w:rsidRPr="008C2EAA">
        <w:rPr>
          <w:rFonts w:ascii="Cambria" w:hAnsi="Cambria"/>
          <w:sz w:val="24"/>
          <w:szCs w:val="24"/>
        </w:rPr>
        <w:instrText xml:space="preserve"> ADDIN EN.CITE </w:instrText>
      </w:r>
      <w:r w:rsidRPr="008C2EAA">
        <w:rPr>
          <w:rFonts w:ascii="Cambria" w:hAnsi="Cambria"/>
          <w:sz w:val="24"/>
          <w:szCs w:val="24"/>
        </w:rPr>
        <w:fldChar w:fldCharType="begin">
          <w:fldData xml:space="preserve">PEVuZE5vdGU+PENpdGUgRXhjbHVkZUF1dGg9IjEiIEV4Y2x1ZGVZZWFyPSIxIj48QXV0aG9yPlrD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</w:fldData>
        </w:fldChar>
      </w:r>
      <w:r w:rsidRPr="008C2EAA">
        <w:rPr>
          <w:rFonts w:ascii="Cambria" w:hAnsi="Cambria"/>
          <w:sz w:val="24"/>
          <w:szCs w:val="24"/>
        </w:rPr>
        <w:instrText xml:space="preserve"> ADDIN EN.CITE.DATA </w:instrText>
      </w:r>
      <w:r w:rsidRPr="008C2EAA">
        <w:rPr>
          <w:rFonts w:ascii="Cambria" w:hAnsi="Cambria"/>
          <w:sz w:val="24"/>
          <w:szCs w:val="24"/>
        </w:rPr>
      </w:r>
      <w:r w:rsidRPr="008C2EAA">
        <w:rPr>
          <w:rFonts w:ascii="Cambria" w:hAnsi="Cambria"/>
          <w:sz w:val="24"/>
          <w:szCs w:val="24"/>
        </w:rPr>
        <w:fldChar w:fldCharType="end"/>
      </w:r>
      <w:r w:rsidRPr="008C2EAA">
        <w:rPr>
          <w:rFonts w:ascii="Cambria" w:hAnsi="Cambria"/>
          <w:sz w:val="24"/>
          <w:szCs w:val="24"/>
        </w:rPr>
      </w:r>
      <w:r w:rsidRPr="008C2EAA">
        <w:rPr>
          <w:rFonts w:ascii="Cambria" w:hAnsi="Cambria"/>
          <w:sz w:val="24"/>
          <w:szCs w:val="24"/>
        </w:rPr>
        <w:fldChar w:fldCharType="end"/>
      </w:r>
    </w:p>
    <w:p w14:paraId="1F9C9D02" w14:textId="38BC44A5" w:rsidR="001628D4" w:rsidRPr="008C2EAA" w:rsidRDefault="001628D4" w:rsidP="000C58DA">
      <w:pPr>
        <w:pStyle w:val="NoSpacing"/>
        <w:spacing w:line="480" w:lineRule="auto"/>
        <w:rPr>
          <w:rFonts w:ascii="Cambria" w:hAnsi="Cambria"/>
          <w:sz w:val="24"/>
          <w:szCs w:val="24"/>
        </w:rPr>
      </w:pPr>
      <w:r w:rsidRPr="008C2EAA">
        <w:rPr>
          <w:rFonts w:ascii="Cambria" w:hAnsi="Cambria"/>
          <w:sz w:val="24"/>
          <w:szCs w:val="24"/>
        </w:rPr>
        <w:t>What conditions might elicit industrial transformations is a classic question of international development theory. How those transformation</w:t>
      </w:r>
      <w:r w:rsidR="00692A5D">
        <w:rPr>
          <w:rFonts w:ascii="Cambria" w:hAnsi="Cambria"/>
          <w:sz w:val="24"/>
          <w:szCs w:val="24"/>
        </w:rPr>
        <w:t>s</w:t>
      </w:r>
      <w:r w:rsidRPr="008C2EAA">
        <w:rPr>
          <w:rFonts w:ascii="Cambria" w:hAnsi="Cambria"/>
          <w:sz w:val="24"/>
          <w:szCs w:val="24"/>
        </w:rPr>
        <w:t xml:space="preserve"> might deliver mutual gains is a necessary but </w:t>
      </w:r>
      <w:r w:rsidR="000C58DA">
        <w:rPr>
          <w:rFonts w:ascii="Cambria" w:hAnsi="Cambria"/>
          <w:sz w:val="24"/>
          <w:szCs w:val="24"/>
        </w:rPr>
        <w:t xml:space="preserve">more </w:t>
      </w:r>
      <w:r w:rsidRPr="008C2EAA">
        <w:rPr>
          <w:rFonts w:ascii="Cambria" w:hAnsi="Cambria"/>
          <w:sz w:val="24"/>
          <w:szCs w:val="24"/>
        </w:rPr>
        <w:t>recent complement to that fundamental query. This article addresses these two related questions. Exploiting the case study’s research design, which deliberately narrows the role of prevailing industrial policy and GVC theories, it offers a novel explanation that draws heavily on ideational accounts from political science and sociology. These accounts assert that a variety of socio-economic and political processes and outcomes, including organizational changes, may be explained by actors’ ideologies. Most generally, those ideologies frame actors’ appraisals of different problems, and their</w:t>
      </w:r>
      <w:r w:rsidR="00006F07">
        <w:rPr>
          <w:rFonts w:ascii="Cambria" w:hAnsi="Cambria"/>
          <w:sz w:val="24"/>
          <w:szCs w:val="24"/>
        </w:rPr>
        <w:t xml:space="preserve"> consequent</w:t>
      </w:r>
      <w:r w:rsidRPr="008C2EAA">
        <w:rPr>
          <w:rFonts w:ascii="Cambria" w:hAnsi="Cambria"/>
          <w:sz w:val="24"/>
          <w:szCs w:val="24"/>
        </w:rPr>
        <w:t xml:space="preserve"> responses (</w:t>
      </w:r>
      <w:r w:rsidRPr="008C2EAA">
        <w:rPr>
          <w:rFonts w:ascii="Cambria" w:hAnsi="Cambria"/>
          <w:sz w:val="24"/>
          <w:szCs w:val="24"/>
        </w:rPr>
        <w:fldChar w:fldCharType="begin">
          <w:fldData xml:space="preserve">PEVuZE5vdGU+PENpdGUgQXV0aG9yWWVhcj0iMSI+PEF1dGhvcj5HZWVydHo8L0F1dGhvcj48WWVh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</w:fldData>
        </w:fldChar>
      </w:r>
      <w:r w:rsidRPr="008C2EAA">
        <w:rPr>
          <w:rFonts w:ascii="Cambria" w:hAnsi="Cambria"/>
          <w:sz w:val="24"/>
          <w:szCs w:val="24"/>
        </w:rPr>
        <w:instrText xml:space="preserve"> ADDIN EN.CITE </w:instrText>
      </w:r>
      <w:r w:rsidRPr="008C2EAA">
        <w:rPr>
          <w:rFonts w:ascii="Cambria" w:hAnsi="Cambria"/>
          <w:sz w:val="24"/>
          <w:szCs w:val="24"/>
        </w:rPr>
        <w:fldChar w:fldCharType="begin">
          <w:fldData xml:space="preserve">PEVuZE5vdGU+PENpdGUgQXV0aG9yWWVhcj0iMSI+PEF1dGhvcj5HZWVydHo8L0F1dGhvcj48WWVh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</w:fldData>
        </w:fldChar>
      </w:r>
      <w:r w:rsidRPr="008C2EAA">
        <w:rPr>
          <w:rFonts w:ascii="Cambria" w:hAnsi="Cambria"/>
          <w:sz w:val="24"/>
          <w:szCs w:val="24"/>
        </w:rPr>
        <w:instrText xml:space="preserve"> ADDIN EN.CITE.DATA </w:instrText>
      </w:r>
      <w:r w:rsidRPr="008C2EAA">
        <w:rPr>
          <w:rFonts w:ascii="Cambria" w:hAnsi="Cambria"/>
          <w:sz w:val="24"/>
          <w:szCs w:val="24"/>
        </w:rPr>
      </w:r>
      <w:r w:rsidRPr="008C2EAA">
        <w:rPr>
          <w:rFonts w:ascii="Cambria" w:hAnsi="Cambria"/>
          <w:sz w:val="24"/>
          <w:szCs w:val="24"/>
        </w:rPr>
        <w:fldChar w:fldCharType="end"/>
      </w:r>
      <w:r w:rsidRPr="008C2EAA">
        <w:rPr>
          <w:rFonts w:ascii="Cambria" w:hAnsi="Cambria"/>
          <w:sz w:val="24"/>
          <w:szCs w:val="24"/>
        </w:rPr>
      </w:r>
      <w:r w:rsidRPr="008C2EAA">
        <w:rPr>
          <w:rFonts w:ascii="Cambria" w:hAnsi="Cambria"/>
          <w:sz w:val="24"/>
          <w:szCs w:val="24"/>
        </w:rPr>
        <w:fldChar w:fldCharType="separate"/>
      </w:r>
      <w:r w:rsidRPr="008C2EAA">
        <w:rPr>
          <w:rFonts w:ascii="Cambria" w:hAnsi="Cambria"/>
          <w:noProof/>
          <w:sz w:val="24"/>
          <w:szCs w:val="24"/>
        </w:rPr>
        <w:t>Geertz 1973, Sewell 1985, Campbell 1998, Schmidt 2008</w:t>
      </w:r>
      <w:r w:rsidRPr="008C2EAA">
        <w:rPr>
          <w:rFonts w:ascii="Cambria" w:hAnsi="Cambria"/>
          <w:sz w:val="24"/>
          <w:szCs w:val="24"/>
        </w:rPr>
        <w:fldChar w:fldCharType="end"/>
      </w:r>
      <w:r w:rsidRPr="008C2EAA">
        <w:rPr>
          <w:rFonts w:ascii="Cambria" w:hAnsi="Cambria"/>
          <w:sz w:val="24"/>
          <w:szCs w:val="24"/>
        </w:rPr>
        <w:t xml:space="preserve">). </w:t>
      </w:r>
    </w:p>
    <w:p w14:paraId="56400B60" w14:textId="77777777" w:rsidR="001628D4" w:rsidRPr="008C2EAA" w:rsidRDefault="001628D4" w:rsidP="001628D4">
      <w:pPr>
        <w:pStyle w:val="NoSpacing"/>
        <w:spacing w:line="480" w:lineRule="auto"/>
        <w:rPr>
          <w:rFonts w:ascii="Cambria" w:hAnsi="Cambria"/>
          <w:sz w:val="24"/>
          <w:szCs w:val="24"/>
        </w:rPr>
      </w:pPr>
    </w:p>
    <w:p w14:paraId="721F1FA5" w14:textId="38B82CD5" w:rsidR="001628D4" w:rsidRPr="008C2EAA" w:rsidRDefault="001628D4" w:rsidP="00ED0EA9">
      <w:pPr>
        <w:pStyle w:val="NoSpacing"/>
        <w:spacing w:line="480" w:lineRule="auto"/>
        <w:rPr>
          <w:rFonts w:ascii="Cambria" w:hAnsi="Cambria"/>
          <w:sz w:val="24"/>
          <w:szCs w:val="24"/>
        </w:rPr>
      </w:pPr>
      <w:r w:rsidRPr="008C2EAA">
        <w:rPr>
          <w:rFonts w:ascii="Cambria" w:hAnsi="Cambria"/>
          <w:sz w:val="24"/>
          <w:szCs w:val="24"/>
        </w:rPr>
        <w:t xml:space="preserve">This article redeploys and refines those ideational </w:t>
      </w:r>
      <w:r w:rsidR="00692A5D">
        <w:rPr>
          <w:rFonts w:ascii="Cambria" w:hAnsi="Cambria"/>
          <w:sz w:val="24"/>
          <w:szCs w:val="24"/>
        </w:rPr>
        <w:t>arguments to account for</w:t>
      </w:r>
      <w:r w:rsidRPr="008C2EAA">
        <w:rPr>
          <w:rFonts w:ascii="Cambria" w:hAnsi="Cambria"/>
          <w:sz w:val="24"/>
          <w:szCs w:val="24"/>
        </w:rPr>
        <w:t xml:space="preserve"> the industrial transformation with mutual gains of the Gebhardian cooperatives in Nicaragua. Relying upon process-tracing, and cross-case comparisons, it begins by </w:t>
      </w:r>
      <w:r w:rsidRPr="008C2EAA">
        <w:rPr>
          <w:rFonts w:ascii="Cambria" w:hAnsi="Cambria"/>
          <w:sz w:val="24"/>
          <w:szCs w:val="24"/>
        </w:rPr>
        <w:lastRenderedPageBreak/>
        <w:t xml:space="preserve">revealing how distinct teams of professionals – labeled “developmental” for their transformative interventions – systematically and methodically worked with the ranchers of the northern agricultural frontier to diffuse the new model. Employed by the Finnish foreign aid agency FINNIDA, the Swedish aid agency SIDA, and the Italian Cooperation, these developmental professionals </w:t>
      </w:r>
      <w:r w:rsidR="00006F07">
        <w:rPr>
          <w:rFonts w:ascii="Cambria" w:hAnsi="Cambria"/>
          <w:sz w:val="24"/>
          <w:szCs w:val="24"/>
        </w:rPr>
        <w:t>participated in</w:t>
      </w:r>
      <w:r w:rsidRPr="008C2EAA">
        <w:rPr>
          <w:rFonts w:ascii="Cambria" w:hAnsi="Cambria"/>
          <w:sz w:val="24"/>
          <w:szCs w:val="24"/>
        </w:rPr>
        <w:t xml:space="preserve"> one of three programs: FINNIDA’s 13-year Rural Livestock Development Program (PRODEGA), SIDA’s 10-year Agricultur</w:t>
      </w:r>
      <w:r w:rsidR="00006F07">
        <w:rPr>
          <w:rFonts w:ascii="Cambria" w:hAnsi="Cambria"/>
          <w:sz w:val="24"/>
          <w:szCs w:val="24"/>
        </w:rPr>
        <w:t xml:space="preserve">al Development Fund (FONDEAGRO), or </w:t>
      </w:r>
      <w:r w:rsidRPr="008C2EAA">
        <w:rPr>
          <w:rFonts w:ascii="Cambria" w:hAnsi="Cambria"/>
          <w:sz w:val="24"/>
          <w:szCs w:val="24"/>
        </w:rPr>
        <w:t>the Italian Cooperation’s 10-year Rice Rehabilitation and Peasant Development Project (PRADC).</w:t>
      </w:r>
      <w:r w:rsidR="00ED0EA9">
        <w:rPr>
          <w:rFonts w:ascii="Cambria" w:hAnsi="Cambria"/>
          <w:sz w:val="24"/>
          <w:szCs w:val="24"/>
        </w:rPr>
        <w:t xml:space="preserve"> In explaining </w:t>
      </w:r>
      <w:r w:rsidR="004744EE">
        <w:rPr>
          <w:rFonts w:ascii="Cambria" w:hAnsi="Cambria"/>
          <w:sz w:val="24"/>
          <w:szCs w:val="24"/>
        </w:rPr>
        <w:t>the developmental professionals’</w:t>
      </w:r>
      <w:r w:rsidR="00ED0EA9">
        <w:rPr>
          <w:rFonts w:ascii="Cambria" w:hAnsi="Cambria"/>
          <w:sz w:val="24"/>
          <w:szCs w:val="24"/>
        </w:rPr>
        <w:t xml:space="preserve"> actions</w:t>
      </w:r>
      <w:r w:rsidRPr="008C2EAA">
        <w:rPr>
          <w:rFonts w:ascii="Cambria" w:hAnsi="Cambria"/>
          <w:sz w:val="24"/>
          <w:szCs w:val="24"/>
        </w:rPr>
        <w:t xml:space="preserve">, </w:t>
      </w:r>
      <w:r w:rsidR="00692A5D">
        <w:rPr>
          <w:rFonts w:ascii="Cambria" w:hAnsi="Cambria"/>
          <w:sz w:val="24"/>
          <w:szCs w:val="24"/>
        </w:rPr>
        <w:t>this</w:t>
      </w:r>
      <w:r w:rsidRPr="008C2EAA">
        <w:rPr>
          <w:rFonts w:ascii="Cambria" w:hAnsi="Cambria"/>
          <w:sz w:val="24"/>
          <w:szCs w:val="24"/>
        </w:rPr>
        <w:t xml:space="preserve"> study suggests that</w:t>
      </w:r>
      <w:r w:rsidR="00ED0EA9">
        <w:rPr>
          <w:rFonts w:ascii="Cambria" w:hAnsi="Cambria"/>
          <w:sz w:val="24"/>
          <w:szCs w:val="24"/>
        </w:rPr>
        <w:t xml:space="preserve"> </w:t>
      </w:r>
      <w:r w:rsidR="004744EE">
        <w:rPr>
          <w:rFonts w:ascii="Cambria" w:hAnsi="Cambria"/>
          <w:sz w:val="24"/>
          <w:szCs w:val="24"/>
        </w:rPr>
        <w:t>they</w:t>
      </w:r>
      <w:r w:rsidRPr="008C2EAA">
        <w:rPr>
          <w:rFonts w:ascii="Cambria" w:hAnsi="Cambria"/>
          <w:sz w:val="24"/>
          <w:szCs w:val="24"/>
        </w:rPr>
        <w:t xml:space="preserve"> were profoundly influenced by a Revisionist Marxist ideology and informed by a base of expert knowledge borne by their experience and training. The two factors not only fueled and molded the professionals’ transformative mission. They also imprinted the high-road structures and practices of the organizations they created, fostering mutual gains. </w:t>
      </w:r>
    </w:p>
    <w:p w14:paraId="2F0DE398" w14:textId="77777777" w:rsidR="001628D4" w:rsidRPr="008C2EAA" w:rsidRDefault="001628D4" w:rsidP="001628D4">
      <w:pPr>
        <w:pStyle w:val="NoSpacing"/>
        <w:spacing w:line="480" w:lineRule="auto"/>
        <w:rPr>
          <w:rFonts w:ascii="Cambria" w:hAnsi="Cambria"/>
          <w:sz w:val="24"/>
          <w:szCs w:val="24"/>
        </w:rPr>
      </w:pPr>
    </w:p>
    <w:p w14:paraId="38726C98" w14:textId="0C9CCC03" w:rsidR="00006F07" w:rsidRDefault="001628D4" w:rsidP="001628D4">
      <w:pPr>
        <w:pStyle w:val="NoSpacing"/>
        <w:spacing w:line="480" w:lineRule="auto"/>
        <w:rPr>
          <w:rFonts w:ascii="Cambria" w:hAnsi="Cambria"/>
          <w:sz w:val="24"/>
          <w:szCs w:val="24"/>
        </w:rPr>
      </w:pPr>
      <w:r w:rsidRPr="008C2EAA">
        <w:rPr>
          <w:rFonts w:ascii="Cambria" w:hAnsi="Cambria"/>
          <w:sz w:val="24"/>
          <w:szCs w:val="24"/>
        </w:rPr>
        <w:t xml:space="preserve">In particular, </w:t>
      </w:r>
      <w:r w:rsidR="004744EE">
        <w:rPr>
          <w:rFonts w:ascii="Cambria" w:hAnsi="Cambria"/>
          <w:sz w:val="24"/>
          <w:szCs w:val="24"/>
        </w:rPr>
        <w:t xml:space="preserve">as ideational accounts would predict, </w:t>
      </w:r>
      <w:r w:rsidRPr="008C2EAA">
        <w:rPr>
          <w:rFonts w:ascii="Cambria" w:hAnsi="Cambria"/>
          <w:sz w:val="24"/>
          <w:szCs w:val="24"/>
        </w:rPr>
        <w:t>the Revisionist Marxist ideology</w:t>
      </w:r>
      <w:r w:rsidR="00006F07">
        <w:rPr>
          <w:rFonts w:ascii="Cambria" w:hAnsi="Cambria"/>
          <w:sz w:val="24"/>
          <w:szCs w:val="24"/>
        </w:rPr>
        <w:t xml:space="preserve"> </w:t>
      </w:r>
      <w:r w:rsidRPr="008C2EAA">
        <w:rPr>
          <w:rFonts w:ascii="Cambria" w:hAnsi="Cambria"/>
          <w:sz w:val="24"/>
          <w:szCs w:val="24"/>
        </w:rPr>
        <w:t xml:space="preserve">offered the developmental professionals a distinct understanding of their surroundings, prioritized specific ends and aspirations, and identified associated cause-effect understandings. This ideology embraced social equality, opposed concentrated ownership, advocated </w:t>
      </w:r>
      <w:r w:rsidR="00ED0EA9">
        <w:rPr>
          <w:rFonts w:ascii="Cambria" w:hAnsi="Cambria"/>
          <w:sz w:val="24"/>
          <w:szCs w:val="24"/>
        </w:rPr>
        <w:t xml:space="preserve">and </w:t>
      </w:r>
      <w:r w:rsidRPr="008C2EAA">
        <w:rPr>
          <w:rFonts w:ascii="Cambria" w:hAnsi="Cambria"/>
          <w:sz w:val="24"/>
          <w:szCs w:val="24"/>
        </w:rPr>
        <w:t>allia</w:t>
      </w:r>
      <w:r w:rsidR="00ED0EA9">
        <w:rPr>
          <w:rFonts w:ascii="Cambria" w:hAnsi="Cambria"/>
          <w:sz w:val="24"/>
          <w:szCs w:val="24"/>
        </w:rPr>
        <w:t xml:space="preserve">nces with non-socialist forces. Most notably, it </w:t>
      </w:r>
      <w:r w:rsidRPr="008C2EAA">
        <w:rPr>
          <w:rFonts w:ascii="Cambria" w:hAnsi="Cambria"/>
          <w:sz w:val="24"/>
          <w:szCs w:val="24"/>
        </w:rPr>
        <w:t>favored a gradual, democratic improvement in the conditions of the working class (</w:t>
      </w:r>
      <w:r w:rsidR="003A3104">
        <w:rPr>
          <w:rFonts w:ascii="Cambria" w:hAnsi="Cambria"/>
          <w:sz w:val="24"/>
          <w:szCs w:val="24"/>
        </w:rPr>
        <w:t>Pipes 2003, Kolakowski 1978, Bernstein 1911</w:t>
      </w:r>
      <w:r w:rsidRPr="008C2EAA">
        <w:rPr>
          <w:rFonts w:ascii="Cambria" w:hAnsi="Cambria"/>
          <w:sz w:val="24"/>
          <w:szCs w:val="24"/>
        </w:rPr>
        <w:t xml:space="preserve">). </w:t>
      </w:r>
    </w:p>
    <w:p w14:paraId="1D2F2004" w14:textId="77777777" w:rsidR="00006F07" w:rsidRDefault="00006F07" w:rsidP="001628D4">
      <w:pPr>
        <w:pStyle w:val="NoSpacing"/>
        <w:spacing w:line="480" w:lineRule="auto"/>
        <w:rPr>
          <w:rFonts w:ascii="Cambria" w:hAnsi="Cambria"/>
          <w:sz w:val="24"/>
          <w:szCs w:val="24"/>
        </w:rPr>
      </w:pPr>
    </w:p>
    <w:p w14:paraId="42E1125D" w14:textId="7F65FF6B" w:rsidR="001628D4" w:rsidRPr="008C2EAA" w:rsidRDefault="004744EE" w:rsidP="001628D4">
      <w:pPr>
        <w:pStyle w:val="NoSpacing"/>
        <w:spacing w:line="480" w:lineRule="auto"/>
        <w:rPr>
          <w:rFonts w:ascii="Cambria" w:hAnsi="Cambria"/>
          <w:sz w:val="24"/>
          <w:szCs w:val="24"/>
        </w:rPr>
      </w:pPr>
      <w:r>
        <w:rPr>
          <w:rFonts w:ascii="Cambria" w:hAnsi="Cambria"/>
          <w:sz w:val="24"/>
          <w:szCs w:val="24"/>
        </w:rPr>
        <w:lastRenderedPageBreak/>
        <w:t>However, to translate their ideology into practice, the developmental professionals also relied upon their expert knowledge. This e</w:t>
      </w:r>
      <w:r w:rsidR="001628D4" w:rsidRPr="008C2EAA">
        <w:rPr>
          <w:rFonts w:ascii="Cambria" w:hAnsi="Cambria"/>
          <w:sz w:val="24"/>
          <w:szCs w:val="24"/>
        </w:rPr>
        <w:t>xpert knowledge afforded the</w:t>
      </w:r>
      <w:r>
        <w:rPr>
          <w:rFonts w:ascii="Cambria" w:hAnsi="Cambria"/>
          <w:sz w:val="24"/>
          <w:szCs w:val="24"/>
        </w:rPr>
        <w:t>m</w:t>
      </w:r>
      <w:r w:rsidR="001628D4" w:rsidRPr="008C2EAA">
        <w:rPr>
          <w:rFonts w:ascii="Cambria" w:hAnsi="Cambria"/>
          <w:sz w:val="24"/>
          <w:szCs w:val="24"/>
        </w:rPr>
        <w:t xml:space="preserve"> indispensable resources for upgrading. It furnished them with a repertoire of organizational models – including the Gebhardian approach that they eventually chose – and dissemination strategies that they could deploy in accordance with their ideological orientations. It also bestowed a high degree of prestige upon them, </w:t>
      </w:r>
      <w:r w:rsidR="00006F07">
        <w:rPr>
          <w:rFonts w:ascii="Cambria" w:hAnsi="Cambria"/>
          <w:sz w:val="24"/>
          <w:szCs w:val="24"/>
        </w:rPr>
        <w:t xml:space="preserve">which proved necessary to convince skeptical ranchers; </w:t>
      </w:r>
      <w:r w:rsidR="001628D4" w:rsidRPr="008C2EAA">
        <w:rPr>
          <w:rFonts w:ascii="Cambria" w:hAnsi="Cambria"/>
          <w:sz w:val="24"/>
          <w:szCs w:val="24"/>
        </w:rPr>
        <w:t xml:space="preserve">and armed them with a deep understanding of both the inner workings of different practices and procedures, and the resource requirements of a variety of models </w:t>
      </w:r>
      <w:r w:rsidR="001628D4" w:rsidRPr="008C2EAA">
        <w:rPr>
          <w:rFonts w:ascii="Cambria" w:hAnsi="Cambria"/>
          <w:sz w:val="24"/>
          <w:szCs w:val="24"/>
        </w:rPr>
        <w:fldChar w:fldCharType="begin">
          <w:fldData xml:space="preserve">PEVuZE5vdGU+PENpdGU+PEF1dGhvcj5Kb2huc29uPC9BdXRob3I+PFllYXI+MjAwNzwvWWVhcj48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</w:fldData>
        </w:fldChar>
      </w:r>
      <w:r w:rsidR="001628D4" w:rsidRPr="008C2EAA">
        <w:rPr>
          <w:rFonts w:ascii="Cambria" w:hAnsi="Cambria"/>
          <w:sz w:val="24"/>
          <w:szCs w:val="24"/>
        </w:rPr>
        <w:instrText xml:space="preserve"> ADDIN EN.CITE </w:instrText>
      </w:r>
      <w:r w:rsidR="001628D4" w:rsidRPr="008C2EAA">
        <w:rPr>
          <w:rFonts w:ascii="Cambria" w:hAnsi="Cambria"/>
          <w:sz w:val="24"/>
          <w:szCs w:val="24"/>
        </w:rPr>
        <w:fldChar w:fldCharType="begin">
          <w:fldData xml:space="preserve">PEVuZE5vdGU+PENpdGU+PEF1dGhvcj5Kb2huc29uPC9BdXRob3I+PFllYXI+MjAwNzwvWWVhcj48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</w:fldData>
        </w:fldChar>
      </w:r>
      <w:r w:rsidR="001628D4" w:rsidRPr="008C2EAA">
        <w:rPr>
          <w:rFonts w:ascii="Cambria" w:hAnsi="Cambria"/>
          <w:sz w:val="24"/>
          <w:szCs w:val="24"/>
        </w:rPr>
        <w:instrText xml:space="preserve"> ADDIN EN.CITE.DATA </w:instrText>
      </w:r>
      <w:r w:rsidR="001628D4" w:rsidRPr="008C2EAA">
        <w:rPr>
          <w:rFonts w:ascii="Cambria" w:hAnsi="Cambria"/>
          <w:sz w:val="24"/>
          <w:szCs w:val="24"/>
        </w:rPr>
      </w:r>
      <w:r w:rsidR="001628D4" w:rsidRPr="008C2EAA">
        <w:rPr>
          <w:rFonts w:ascii="Cambria" w:hAnsi="Cambria"/>
          <w:sz w:val="24"/>
          <w:szCs w:val="24"/>
        </w:rPr>
        <w:fldChar w:fldCharType="end"/>
      </w:r>
      <w:r w:rsidR="001628D4" w:rsidRPr="008C2EAA">
        <w:rPr>
          <w:rFonts w:ascii="Cambria" w:hAnsi="Cambria"/>
          <w:sz w:val="24"/>
          <w:szCs w:val="24"/>
        </w:rPr>
      </w:r>
      <w:r w:rsidR="001628D4" w:rsidRPr="008C2EAA">
        <w:rPr>
          <w:rFonts w:ascii="Cambria" w:hAnsi="Cambria"/>
          <w:sz w:val="24"/>
          <w:szCs w:val="24"/>
        </w:rPr>
        <w:fldChar w:fldCharType="separate"/>
      </w:r>
      <w:r w:rsidR="001628D4" w:rsidRPr="008C2EAA">
        <w:rPr>
          <w:rFonts w:ascii="Cambria" w:hAnsi="Cambria"/>
          <w:sz w:val="24"/>
          <w:szCs w:val="24"/>
        </w:rPr>
        <w:t>(</w:t>
      </w:r>
      <w:r w:rsidR="001628D4" w:rsidRPr="008C2EAA">
        <w:rPr>
          <w:rFonts w:ascii="Cambria" w:hAnsi="Cambria"/>
          <w:noProof/>
          <w:sz w:val="24"/>
          <w:szCs w:val="24"/>
        </w:rPr>
        <w:t>Johnson 2007, Galaskiewicz and Burt 1991, Tolbert et al 2011).</w:t>
      </w:r>
      <w:r w:rsidR="001628D4" w:rsidRPr="008C2EAA">
        <w:rPr>
          <w:rFonts w:ascii="Cambria" w:hAnsi="Cambria"/>
          <w:sz w:val="24"/>
          <w:szCs w:val="24"/>
        </w:rPr>
        <w:fldChar w:fldCharType="end"/>
      </w:r>
      <w:r w:rsidR="001628D4" w:rsidRPr="008C2EAA">
        <w:rPr>
          <w:rFonts w:ascii="Cambria" w:hAnsi="Cambria"/>
          <w:sz w:val="24"/>
          <w:szCs w:val="24"/>
        </w:rPr>
        <w:t xml:space="preserve"> Thus, though analytically distinct, ideology and expert knowledge jointly shaped the behavior of the developmental professionals in Nicaragua, and affected the outcomes of their actions.</w:t>
      </w:r>
    </w:p>
    <w:p w14:paraId="4F8A52F3" w14:textId="77777777" w:rsidR="001628D4" w:rsidRPr="008C2EAA" w:rsidRDefault="001628D4" w:rsidP="001628D4">
      <w:pPr>
        <w:pStyle w:val="NoSpacing"/>
        <w:spacing w:line="480" w:lineRule="auto"/>
        <w:rPr>
          <w:rFonts w:ascii="Cambria" w:hAnsi="Cambria"/>
          <w:sz w:val="24"/>
          <w:szCs w:val="24"/>
        </w:rPr>
      </w:pPr>
    </w:p>
    <w:p w14:paraId="44670BE6" w14:textId="74EACECE" w:rsidR="001628D4" w:rsidRPr="008C2EAA" w:rsidRDefault="001628D4" w:rsidP="001628D4">
      <w:pPr>
        <w:pStyle w:val="NoSpacing"/>
        <w:spacing w:line="480" w:lineRule="auto"/>
        <w:rPr>
          <w:rFonts w:ascii="Cambria" w:hAnsi="Cambria"/>
          <w:sz w:val="24"/>
          <w:szCs w:val="24"/>
        </w:rPr>
      </w:pPr>
      <w:r w:rsidRPr="008C2EAA">
        <w:rPr>
          <w:rFonts w:ascii="Cambria" w:hAnsi="Cambria"/>
          <w:sz w:val="24"/>
          <w:szCs w:val="24"/>
        </w:rPr>
        <w:t xml:space="preserve">To develop these arguments, the rest of this article is organized as follows. Section II </w:t>
      </w:r>
      <w:r w:rsidR="00BF6041">
        <w:rPr>
          <w:rFonts w:ascii="Cambria" w:hAnsi="Cambria"/>
          <w:sz w:val="24"/>
          <w:szCs w:val="24"/>
        </w:rPr>
        <w:t>briefly depicts the main features of the new Gebhardian model in Nicaragua before describing</w:t>
      </w:r>
      <w:r w:rsidRPr="008C2EAA">
        <w:rPr>
          <w:rFonts w:ascii="Cambria" w:hAnsi="Cambria"/>
          <w:sz w:val="24"/>
          <w:szCs w:val="24"/>
        </w:rPr>
        <w:t xml:space="preserve"> the research design and methods. Section III </w:t>
      </w:r>
      <w:r w:rsidR="000F3949">
        <w:rPr>
          <w:rFonts w:ascii="Cambria" w:hAnsi="Cambria"/>
          <w:sz w:val="24"/>
          <w:szCs w:val="24"/>
        </w:rPr>
        <w:t>dep</w:t>
      </w:r>
      <w:r w:rsidR="00053E22">
        <w:rPr>
          <w:rFonts w:ascii="Cambria" w:hAnsi="Cambria"/>
          <w:sz w:val="24"/>
          <w:szCs w:val="24"/>
        </w:rPr>
        <w:t xml:space="preserve">loys process-tracing and </w:t>
      </w:r>
      <w:r w:rsidR="00053E22" w:rsidRPr="00053E22">
        <w:rPr>
          <w:rFonts w:ascii="Cambria" w:hAnsi="Cambria"/>
          <w:sz w:val="24"/>
          <w:szCs w:val="24"/>
        </w:rPr>
        <w:t>cross-</w:t>
      </w:r>
      <w:r w:rsidR="000F3949" w:rsidRPr="00053E22">
        <w:rPr>
          <w:rFonts w:ascii="Cambria" w:hAnsi="Cambria"/>
          <w:sz w:val="24"/>
          <w:szCs w:val="24"/>
        </w:rPr>
        <w:t>case comparisons to</w:t>
      </w:r>
      <w:r w:rsidR="000F3949">
        <w:rPr>
          <w:rFonts w:ascii="Cambria" w:hAnsi="Cambria"/>
          <w:sz w:val="24"/>
          <w:szCs w:val="24"/>
        </w:rPr>
        <w:t xml:space="preserve"> explain the </w:t>
      </w:r>
      <w:r w:rsidR="000F3949" w:rsidRPr="008C2EAA">
        <w:rPr>
          <w:rFonts w:ascii="Cambria" w:hAnsi="Cambria"/>
          <w:sz w:val="24"/>
          <w:szCs w:val="24"/>
        </w:rPr>
        <w:t>Nicaraguan cheese processing cooperatives’ transformation during the 1990s and 2000s</w:t>
      </w:r>
      <w:r w:rsidRPr="008C2EAA">
        <w:rPr>
          <w:rFonts w:ascii="Cambria" w:hAnsi="Cambria"/>
          <w:sz w:val="24"/>
          <w:szCs w:val="24"/>
        </w:rPr>
        <w:t>. Section IV concludes the article by offering a discussion of its contributions.</w:t>
      </w:r>
    </w:p>
    <w:p w14:paraId="40406201" w14:textId="77777777" w:rsidR="001628D4" w:rsidRPr="008C2EAA" w:rsidRDefault="001628D4" w:rsidP="001628D4">
      <w:pPr>
        <w:pStyle w:val="NoSpacing"/>
        <w:spacing w:line="480" w:lineRule="auto"/>
        <w:rPr>
          <w:rFonts w:ascii="Cambria" w:hAnsi="Cambria"/>
          <w:sz w:val="24"/>
          <w:szCs w:val="24"/>
        </w:rPr>
      </w:pPr>
    </w:p>
    <w:p w14:paraId="1301138B" w14:textId="05C3000F" w:rsidR="0084757B" w:rsidRPr="00CD3953" w:rsidRDefault="0084757B" w:rsidP="0084757B">
      <w:pPr>
        <w:spacing w:line="480" w:lineRule="auto"/>
        <w:rPr>
          <w:b/>
        </w:rPr>
      </w:pPr>
      <w:r>
        <w:rPr>
          <w:b/>
        </w:rPr>
        <w:t>RESEARCH DESIGN AND METHODS</w:t>
      </w:r>
    </w:p>
    <w:p w14:paraId="2B57835B" w14:textId="77777777" w:rsidR="0084757B" w:rsidRPr="0084757B" w:rsidRDefault="0084757B" w:rsidP="0084757B">
      <w:pPr>
        <w:spacing w:line="480" w:lineRule="auto"/>
        <w:rPr>
          <w:b/>
          <w:i/>
        </w:rPr>
      </w:pPr>
      <w:r w:rsidRPr="0084757B">
        <w:rPr>
          <w:b/>
          <w:i/>
        </w:rPr>
        <w:t>Case Selection</w:t>
      </w:r>
    </w:p>
    <w:p w14:paraId="5756F4F3" w14:textId="0704ABED" w:rsidR="0084757B" w:rsidRDefault="0084757B" w:rsidP="0084757B">
      <w:pPr>
        <w:spacing w:line="480" w:lineRule="auto"/>
      </w:pPr>
      <w:r>
        <w:lastRenderedPageBreak/>
        <w:t>The new Gebhardian cooperative organizational model in Nicaragua’s northern agricultural frontier incorporates three critical components. First, at its core is an industrial facility</w:t>
      </w:r>
      <w:r w:rsidR="00311E06">
        <w:t>,</w:t>
      </w:r>
      <w:r>
        <w:t xml:space="preserve"> owned and managed by the cooperative</w:t>
      </w:r>
      <w:r w:rsidR="00311E06">
        <w:t xml:space="preserve">, which produces </w:t>
      </w:r>
      <w:r>
        <w:t>processed dairy goods for</w:t>
      </w:r>
      <w:r w:rsidR="004744EE">
        <w:t xml:space="preserve"> domestic consumption and, especially,</w:t>
      </w:r>
      <w:r>
        <w:t xml:space="preserve"> export. Second, </w:t>
      </w:r>
      <w:r w:rsidR="00311E06">
        <w:t>the cooperative</w:t>
      </w:r>
      <w:r>
        <w:t xml:space="preserve"> sources its raw milk</w:t>
      </w:r>
      <w:r w:rsidR="00311E06">
        <w:t xml:space="preserve"> from members and non-members</w:t>
      </w:r>
      <w:r>
        <w:t xml:space="preserve"> through a refrigerated network that includes collection centers, quality testing labs, and specialized trucks to transport the cold milk. Lastly, the labor and supplier relations systems it relies upon </w:t>
      </w:r>
      <w:r w:rsidR="00692A5D">
        <w:t xml:space="preserve">have </w:t>
      </w:r>
      <w:r>
        <w:t>gradually improve</w:t>
      </w:r>
      <w:r w:rsidR="00692A5D">
        <w:t>d</w:t>
      </w:r>
      <w:r>
        <w:t xml:space="preserve"> conditions for workers and ranchers, through rising wages and benefits for the former; and steady milk prices and a series of on-ranch services (e.g. veterinary, pasture upgrades, artificial insemination) for the latter. </w:t>
      </w:r>
    </w:p>
    <w:p w14:paraId="3E0005A3" w14:textId="77777777" w:rsidR="0084757B" w:rsidRDefault="0084757B" w:rsidP="0084757B">
      <w:pPr>
        <w:spacing w:line="480" w:lineRule="auto"/>
      </w:pPr>
    </w:p>
    <w:p w14:paraId="21E5259E" w14:textId="3F0A3975" w:rsidR="0084757B" w:rsidRDefault="0084757B" w:rsidP="0084757B">
      <w:pPr>
        <w:spacing w:line="480" w:lineRule="auto"/>
      </w:pPr>
      <w:r>
        <w:t>At least seven cooperatives</w:t>
      </w:r>
      <w:r w:rsidR="00311E06">
        <w:t xml:space="preserve"> in northern Nicaragua</w:t>
      </w:r>
      <w:r>
        <w:t xml:space="preserve"> fully adopted this model during the 1990s and 2000s</w:t>
      </w:r>
      <w:r w:rsidR="004744EE">
        <w:t xml:space="preserve"> (see Table 1)</w:t>
      </w:r>
      <w:r>
        <w:t xml:space="preserve">. With </w:t>
      </w:r>
      <w:r w:rsidR="00311E06">
        <w:t>its</w:t>
      </w:r>
      <w:r>
        <w:t xml:space="preserve"> adoption came remarkable improvements in the cooperatives’ raw milk produ</w:t>
      </w:r>
      <w:r w:rsidR="004744EE">
        <w:t>ctivity and quality (see Table 2</w:t>
      </w:r>
      <w:r>
        <w:t xml:space="preserve">), as well as worker and rancher conditions.  Thus, for instance, at </w:t>
      </w:r>
      <w:r w:rsidR="00311E06">
        <w:t xml:space="preserve">the two largest Gebhardian cooperatives, </w:t>
      </w:r>
      <w:r>
        <w:t>San Francisco de Asis and</w:t>
      </w:r>
      <w:r w:rsidR="00311E06">
        <w:t xml:space="preserve"> </w:t>
      </w:r>
      <w:r>
        <w:t>Masiguito, average individual supplier production grew by 20% between 1990 and</w:t>
      </w:r>
      <w:r w:rsidR="00BF6041">
        <w:t xml:space="preserve"> </w:t>
      </w:r>
      <w:r>
        <w:t>1997</w:t>
      </w:r>
      <w:r w:rsidR="00311E06">
        <w:t xml:space="preserve">, while at </w:t>
      </w:r>
      <w:r>
        <w:t>Nicacentro, another leading cooperative, an evaluation concluded that ranchers have achieved “notable improvements in milk quality” (</w:t>
      </w:r>
      <w:r w:rsidR="00A84373">
        <w:t xml:space="preserve">Seppanen et al 2013, </w:t>
      </w:r>
      <w:r>
        <w:t>Berra and Galetto 2010).</w:t>
      </w:r>
    </w:p>
    <w:p w14:paraId="6EE0EB59" w14:textId="77777777" w:rsidR="0084757B" w:rsidRDefault="0084757B" w:rsidP="0084757B">
      <w:pPr>
        <w:spacing w:line="480" w:lineRule="auto"/>
      </w:pPr>
    </w:p>
    <w:p w14:paraId="04397550" w14:textId="2324DEEA" w:rsidR="004744EE" w:rsidRDefault="004744EE" w:rsidP="0084757B">
      <w:pPr>
        <w:spacing w:line="480" w:lineRule="auto"/>
      </w:pPr>
      <w:r>
        <w:t>Table 1. The Gebhardian cooperatives of northern Nicaragua</w:t>
      </w:r>
    </w:p>
    <w:tbl>
      <w:tblPr>
        <w:tblStyle w:val="TableGrid"/>
        <w:tblW w:w="0" w:type="auto"/>
        <w:tblLook w:val="04A0" w:firstRow="1" w:lastRow="0" w:firstColumn="1" w:lastColumn="0" w:noHBand="0" w:noVBand="1"/>
      </w:tblPr>
      <w:tblGrid>
        <w:gridCol w:w="2376"/>
        <w:gridCol w:w="3042"/>
        <w:gridCol w:w="2340"/>
      </w:tblGrid>
      <w:tr w:rsidR="004744EE" w:rsidRPr="004744EE" w14:paraId="3B4B0D55" w14:textId="77777777" w:rsidTr="004744EE">
        <w:tc>
          <w:tcPr>
            <w:tcW w:w="2376" w:type="dxa"/>
          </w:tcPr>
          <w:p w14:paraId="6D64DE03" w14:textId="77777777" w:rsidR="004744EE" w:rsidRPr="004744EE" w:rsidRDefault="004744EE" w:rsidP="004744EE">
            <w:pPr>
              <w:rPr>
                <w:b/>
                <w:sz w:val="20"/>
                <w:szCs w:val="20"/>
              </w:rPr>
            </w:pPr>
            <w:r w:rsidRPr="004744EE">
              <w:rPr>
                <w:b/>
                <w:sz w:val="20"/>
                <w:szCs w:val="20"/>
              </w:rPr>
              <w:lastRenderedPageBreak/>
              <w:t>Name</w:t>
            </w:r>
          </w:p>
        </w:tc>
        <w:tc>
          <w:tcPr>
            <w:tcW w:w="3042" w:type="dxa"/>
          </w:tcPr>
          <w:p w14:paraId="6AFD113C" w14:textId="77777777" w:rsidR="004744EE" w:rsidRPr="004744EE" w:rsidRDefault="004744EE" w:rsidP="004744EE">
            <w:pPr>
              <w:rPr>
                <w:b/>
                <w:sz w:val="20"/>
                <w:szCs w:val="20"/>
              </w:rPr>
            </w:pPr>
            <w:r w:rsidRPr="004744EE">
              <w:rPr>
                <w:b/>
                <w:sz w:val="20"/>
                <w:szCs w:val="20"/>
              </w:rPr>
              <w:t>Source of Foreign Aid Support</w:t>
            </w:r>
          </w:p>
        </w:tc>
        <w:tc>
          <w:tcPr>
            <w:tcW w:w="2340" w:type="dxa"/>
          </w:tcPr>
          <w:p w14:paraId="098B2D07" w14:textId="77777777" w:rsidR="004744EE" w:rsidRPr="004744EE" w:rsidRDefault="004744EE" w:rsidP="004744EE">
            <w:pPr>
              <w:rPr>
                <w:b/>
                <w:sz w:val="20"/>
                <w:szCs w:val="20"/>
              </w:rPr>
            </w:pPr>
            <w:r w:rsidRPr="004744EE">
              <w:rPr>
                <w:b/>
                <w:sz w:val="20"/>
                <w:szCs w:val="20"/>
              </w:rPr>
              <w:t>Location (department)</w:t>
            </w:r>
          </w:p>
        </w:tc>
      </w:tr>
      <w:tr w:rsidR="004744EE" w:rsidRPr="004744EE" w14:paraId="1057053C" w14:textId="77777777" w:rsidTr="004744EE">
        <w:tc>
          <w:tcPr>
            <w:tcW w:w="2376" w:type="dxa"/>
          </w:tcPr>
          <w:p w14:paraId="494B3AAA" w14:textId="77777777" w:rsidR="004744EE" w:rsidRPr="004744EE" w:rsidRDefault="004744EE" w:rsidP="004744EE">
            <w:pPr>
              <w:rPr>
                <w:sz w:val="20"/>
                <w:szCs w:val="20"/>
              </w:rPr>
            </w:pPr>
            <w:r w:rsidRPr="004744EE">
              <w:rPr>
                <w:sz w:val="20"/>
                <w:szCs w:val="20"/>
              </w:rPr>
              <w:t>Masiguito/La Embajada*</w:t>
            </w:r>
          </w:p>
        </w:tc>
        <w:tc>
          <w:tcPr>
            <w:tcW w:w="3042" w:type="dxa"/>
          </w:tcPr>
          <w:p w14:paraId="02CEC112" w14:textId="77777777" w:rsidR="004744EE" w:rsidRPr="004744EE" w:rsidRDefault="004744EE" w:rsidP="004744EE">
            <w:pPr>
              <w:rPr>
                <w:sz w:val="20"/>
                <w:szCs w:val="20"/>
              </w:rPr>
            </w:pPr>
            <w:r w:rsidRPr="004744EE">
              <w:rPr>
                <w:sz w:val="20"/>
                <w:szCs w:val="20"/>
              </w:rPr>
              <w:t>Finland</w:t>
            </w:r>
          </w:p>
        </w:tc>
        <w:tc>
          <w:tcPr>
            <w:tcW w:w="2340" w:type="dxa"/>
          </w:tcPr>
          <w:p w14:paraId="50D18137" w14:textId="77777777" w:rsidR="004744EE" w:rsidRPr="004744EE" w:rsidRDefault="004744EE" w:rsidP="004744EE">
            <w:pPr>
              <w:rPr>
                <w:sz w:val="20"/>
                <w:szCs w:val="20"/>
              </w:rPr>
            </w:pPr>
            <w:r w:rsidRPr="004744EE">
              <w:rPr>
                <w:sz w:val="20"/>
                <w:szCs w:val="20"/>
              </w:rPr>
              <w:t>Boaco</w:t>
            </w:r>
          </w:p>
        </w:tc>
      </w:tr>
      <w:tr w:rsidR="004744EE" w:rsidRPr="004744EE" w14:paraId="63099FF8" w14:textId="77777777" w:rsidTr="004744EE">
        <w:tc>
          <w:tcPr>
            <w:tcW w:w="2376" w:type="dxa"/>
          </w:tcPr>
          <w:p w14:paraId="757088A3" w14:textId="77777777" w:rsidR="004744EE" w:rsidRPr="004744EE" w:rsidRDefault="004744EE" w:rsidP="004744EE">
            <w:pPr>
              <w:rPr>
                <w:sz w:val="20"/>
                <w:szCs w:val="20"/>
              </w:rPr>
            </w:pPr>
            <w:r w:rsidRPr="004744EE">
              <w:rPr>
                <w:sz w:val="20"/>
                <w:szCs w:val="20"/>
              </w:rPr>
              <w:t>San Francisco de Asis</w:t>
            </w:r>
          </w:p>
        </w:tc>
        <w:tc>
          <w:tcPr>
            <w:tcW w:w="3042" w:type="dxa"/>
          </w:tcPr>
          <w:p w14:paraId="48F3AC9E" w14:textId="77777777" w:rsidR="004744EE" w:rsidRPr="004744EE" w:rsidRDefault="004744EE" w:rsidP="004744EE">
            <w:pPr>
              <w:rPr>
                <w:sz w:val="20"/>
                <w:szCs w:val="20"/>
              </w:rPr>
            </w:pPr>
            <w:r w:rsidRPr="004744EE">
              <w:rPr>
                <w:sz w:val="20"/>
                <w:szCs w:val="20"/>
              </w:rPr>
              <w:t>Finland</w:t>
            </w:r>
          </w:p>
        </w:tc>
        <w:tc>
          <w:tcPr>
            <w:tcW w:w="2340" w:type="dxa"/>
          </w:tcPr>
          <w:p w14:paraId="4731F826" w14:textId="77777777" w:rsidR="004744EE" w:rsidRPr="004744EE" w:rsidRDefault="004744EE" w:rsidP="004744EE">
            <w:pPr>
              <w:rPr>
                <w:sz w:val="20"/>
                <w:szCs w:val="20"/>
              </w:rPr>
            </w:pPr>
            <w:r w:rsidRPr="004744EE">
              <w:rPr>
                <w:sz w:val="20"/>
                <w:szCs w:val="20"/>
              </w:rPr>
              <w:t>Boaco</w:t>
            </w:r>
          </w:p>
        </w:tc>
      </w:tr>
      <w:tr w:rsidR="004744EE" w:rsidRPr="004744EE" w14:paraId="687B4AA3" w14:textId="77777777" w:rsidTr="004744EE">
        <w:tc>
          <w:tcPr>
            <w:tcW w:w="2376" w:type="dxa"/>
          </w:tcPr>
          <w:p w14:paraId="034AE8F4" w14:textId="77777777" w:rsidR="004744EE" w:rsidRPr="004744EE" w:rsidRDefault="004744EE" w:rsidP="004744EE">
            <w:pPr>
              <w:rPr>
                <w:sz w:val="20"/>
                <w:szCs w:val="20"/>
              </w:rPr>
            </w:pPr>
            <w:r w:rsidRPr="004744EE">
              <w:rPr>
                <w:sz w:val="20"/>
                <w:szCs w:val="20"/>
              </w:rPr>
              <w:t>San Felipe/Santiago*</w:t>
            </w:r>
          </w:p>
        </w:tc>
        <w:tc>
          <w:tcPr>
            <w:tcW w:w="3042" w:type="dxa"/>
          </w:tcPr>
          <w:p w14:paraId="4899FBE4" w14:textId="77777777" w:rsidR="004744EE" w:rsidRPr="004744EE" w:rsidRDefault="004744EE" w:rsidP="004744EE">
            <w:pPr>
              <w:rPr>
                <w:sz w:val="20"/>
                <w:szCs w:val="20"/>
              </w:rPr>
            </w:pPr>
            <w:r w:rsidRPr="004744EE">
              <w:rPr>
                <w:sz w:val="20"/>
                <w:szCs w:val="20"/>
              </w:rPr>
              <w:t>Finland</w:t>
            </w:r>
          </w:p>
        </w:tc>
        <w:tc>
          <w:tcPr>
            <w:tcW w:w="2340" w:type="dxa"/>
          </w:tcPr>
          <w:p w14:paraId="56612953" w14:textId="77777777" w:rsidR="004744EE" w:rsidRPr="004744EE" w:rsidRDefault="004744EE" w:rsidP="004744EE">
            <w:pPr>
              <w:rPr>
                <w:sz w:val="20"/>
                <w:szCs w:val="20"/>
              </w:rPr>
            </w:pPr>
            <w:r w:rsidRPr="004744EE">
              <w:rPr>
                <w:sz w:val="20"/>
                <w:szCs w:val="20"/>
              </w:rPr>
              <w:t>Chontales</w:t>
            </w:r>
          </w:p>
        </w:tc>
      </w:tr>
      <w:tr w:rsidR="004744EE" w:rsidRPr="004744EE" w14:paraId="57F36EA1" w14:textId="77777777" w:rsidTr="004744EE">
        <w:tc>
          <w:tcPr>
            <w:tcW w:w="2376" w:type="dxa"/>
          </w:tcPr>
          <w:p w14:paraId="5CEB4839" w14:textId="77777777" w:rsidR="004744EE" w:rsidRPr="004744EE" w:rsidRDefault="004744EE" w:rsidP="004744EE">
            <w:pPr>
              <w:rPr>
                <w:sz w:val="20"/>
                <w:szCs w:val="20"/>
              </w:rPr>
            </w:pPr>
            <w:r w:rsidRPr="004744EE">
              <w:rPr>
                <w:sz w:val="20"/>
                <w:szCs w:val="20"/>
              </w:rPr>
              <w:t>COOPROLECHE</w:t>
            </w:r>
          </w:p>
        </w:tc>
        <w:tc>
          <w:tcPr>
            <w:tcW w:w="3042" w:type="dxa"/>
          </w:tcPr>
          <w:p w14:paraId="01A53163" w14:textId="77777777" w:rsidR="004744EE" w:rsidRPr="004744EE" w:rsidRDefault="004744EE" w:rsidP="004744EE">
            <w:pPr>
              <w:rPr>
                <w:sz w:val="20"/>
                <w:szCs w:val="20"/>
              </w:rPr>
            </w:pPr>
            <w:r w:rsidRPr="004744EE">
              <w:rPr>
                <w:sz w:val="20"/>
                <w:szCs w:val="20"/>
              </w:rPr>
              <w:t>Italy</w:t>
            </w:r>
          </w:p>
        </w:tc>
        <w:tc>
          <w:tcPr>
            <w:tcW w:w="2340" w:type="dxa"/>
          </w:tcPr>
          <w:p w14:paraId="39644D3A" w14:textId="77777777" w:rsidR="004744EE" w:rsidRPr="004744EE" w:rsidRDefault="004744EE" w:rsidP="004744EE">
            <w:pPr>
              <w:rPr>
                <w:sz w:val="20"/>
                <w:szCs w:val="20"/>
              </w:rPr>
            </w:pPr>
            <w:r w:rsidRPr="004744EE">
              <w:rPr>
                <w:sz w:val="20"/>
                <w:szCs w:val="20"/>
              </w:rPr>
              <w:t>Rio San Juan</w:t>
            </w:r>
          </w:p>
        </w:tc>
      </w:tr>
      <w:tr w:rsidR="004744EE" w:rsidRPr="004744EE" w14:paraId="14B8ADBE" w14:textId="77777777" w:rsidTr="004744EE">
        <w:tc>
          <w:tcPr>
            <w:tcW w:w="2376" w:type="dxa"/>
          </w:tcPr>
          <w:p w14:paraId="30E80383" w14:textId="77777777" w:rsidR="004744EE" w:rsidRPr="004744EE" w:rsidRDefault="004744EE" w:rsidP="004744EE">
            <w:pPr>
              <w:rPr>
                <w:sz w:val="20"/>
                <w:szCs w:val="20"/>
              </w:rPr>
            </w:pPr>
            <w:r w:rsidRPr="004744EE">
              <w:rPr>
                <w:sz w:val="20"/>
                <w:szCs w:val="20"/>
              </w:rPr>
              <w:t>Nicacentro</w:t>
            </w:r>
          </w:p>
        </w:tc>
        <w:tc>
          <w:tcPr>
            <w:tcW w:w="3042" w:type="dxa"/>
          </w:tcPr>
          <w:p w14:paraId="317426D7" w14:textId="77777777" w:rsidR="004744EE" w:rsidRPr="004744EE" w:rsidRDefault="004744EE" w:rsidP="004744EE">
            <w:pPr>
              <w:rPr>
                <w:sz w:val="20"/>
                <w:szCs w:val="20"/>
              </w:rPr>
            </w:pPr>
            <w:r w:rsidRPr="004744EE">
              <w:rPr>
                <w:sz w:val="20"/>
                <w:szCs w:val="20"/>
              </w:rPr>
              <w:t>Sweden</w:t>
            </w:r>
          </w:p>
        </w:tc>
        <w:tc>
          <w:tcPr>
            <w:tcW w:w="2340" w:type="dxa"/>
          </w:tcPr>
          <w:p w14:paraId="5002C126" w14:textId="77777777" w:rsidR="004744EE" w:rsidRPr="004744EE" w:rsidRDefault="004744EE" w:rsidP="004744EE">
            <w:pPr>
              <w:rPr>
                <w:sz w:val="20"/>
                <w:szCs w:val="20"/>
              </w:rPr>
            </w:pPr>
            <w:r w:rsidRPr="004744EE">
              <w:rPr>
                <w:sz w:val="20"/>
                <w:szCs w:val="20"/>
              </w:rPr>
              <w:t>Matagalpa</w:t>
            </w:r>
          </w:p>
        </w:tc>
      </w:tr>
    </w:tbl>
    <w:p w14:paraId="11041663" w14:textId="77777777" w:rsidR="004744EE" w:rsidRPr="00EE7335" w:rsidRDefault="004744EE" w:rsidP="004744EE">
      <w:pPr>
        <w:rPr>
          <w:sz w:val="20"/>
        </w:rPr>
      </w:pPr>
      <w:r w:rsidRPr="004744EE">
        <w:rPr>
          <w:sz w:val="20"/>
        </w:rPr>
        <w:t>*These are cases in which two original cooperatives have merged to supply a jointly owned processing plant.</w:t>
      </w:r>
      <w:r w:rsidRPr="00EE7335">
        <w:rPr>
          <w:sz w:val="20"/>
        </w:rPr>
        <w:t xml:space="preserve"> </w:t>
      </w:r>
    </w:p>
    <w:p w14:paraId="744B34E7" w14:textId="77777777" w:rsidR="004744EE" w:rsidRDefault="004744EE" w:rsidP="0084757B">
      <w:pPr>
        <w:spacing w:line="480" w:lineRule="auto"/>
      </w:pPr>
    </w:p>
    <w:p w14:paraId="45B1A413" w14:textId="08CB8827" w:rsidR="0084757B" w:rsidRDefault="004744EE" w:rsidP="0084757B">
      <w:pPr>
        <w:spacing w:line="480" w:lineRule="auto"/>
      </w:pPr>
      <w:r>
        <w:t>Table 2</w:t>
      </w:r>
      <w:r w:rsidR="0084757B" w:rsidRPr="00A92859">
        <w:t>: Productivity and production compa</w:t>
      </w:r>
      <w:r w:rsidR="0084757B">
        <w:t>risons</w:t>
      </w:r>
    </w:p>
    <w:tbl>
      <w:tblPr>
        <w:tblStyle w:val="TableGrid"/>
        <w:tblW w:w="0" w:type="auto"/>
        <w:tblLook w:val="00A0" w:firstRow="1" w:lastRow="0" w:firstColumn="1" w:lastColumn="0" w:noHBand="0" w:noVBand="0"/>
      </w:tblPr>
      <w:tblGrid>
        <w:gridCol w:w="3438"/>
        <w:gridCol w:w="2430"/>
        <w:gridCol w:w="2988"/>
      </w:tblGrid>
      <w:tr w:rsidR="00760475" w:rsidRPr="00B2267A" w14:paraId="387E75EA" w14:textId="77777777" w:rsidTr="00760475">
        <w:tc>
          <w:tcPr>
            <w:tcW w:w="3438" w:type="dxa"/>
          </w:tcPr>
          <w:p w14:paraId="4AF058B9" w14:textId="77777777" w:rsidR="0084757B" w:rsidRPr="00B2267A" w:rsidRDefault="0084757B" w:rsidP="00692A5D">
            <w:pPr>
              <w:jc w:val="center"/>
              <w:rPr>
                <w:b/>
                <w:sz w:val="20"/>
              </w:rPr>
            </w:pPr>
          </w:p>
        </w:tc>
        <w:tc>
          <w:tcPr>
            <w:tcW w:w="2430" w:type="dxa"/>
          </w:tcPr>
          <w:p w14:paraId="018899A9" w14:textId="77777777" w:rsidR="0084757B" w:rsidRDefault="0084757B" w:rsidP="00692A5D">
            <w:pPr>
              <w:jc w:val="center"/>
              <w:rPr>
                <w:b/>
                <w:sz w:val="20"/>
              </w:rPr>
            </w:pPr>
            <w:r>
              <w:rPr>
                <w:b/>
                <w:sz w:val="20"/>
              </w:rPr>
              <w:t>Raw milk</w:t>
            </w:r>
            <w:r w:rsidRPr="00B2267A">
              <w:rPr>
                <w:b/>
                <w:sz w:val="20"/>
              </w:rPr>
              <w:t xml:space="preserve"> per cow</w:t>
            </w:r>
            <w:r>
              <w:rPr>
                <w:b/>
                <w:sz w:val="20"/>
              </w:rPr>
              <w:t xml:space="preserve"> </w:t>
            </w:r>
          </w:p>
          <w:p w14:paraId="707BA3CF" w14:textId="77777777" w:rsidR="0084757B" w:rsidRPr="00B2267A" w:rsidRDefault="0084757B" w:rsidP="00692A5D">
            <w:pPr>
              <w:jc w:val="center"/>
              <w:rPr>
                <w:b/>
                <w:sz w:val="20"/>
              </w:rPr>
            </w:pPr>
            <w:r>
              <w:rPr>
                <w:b/>
                <w:sz w:val="20"/>
              </w:rPr>
              <w:t>(liters)</w:t>
            </w:r>
          </w:p>
        </w:tc>
        <w:tc>
          <w:tcPr>
            <w:tcW w:w="2988" w:type="dxa"/>
          </w:tcPr>
          <w:p w14:paraId="52483DFA" w14:textId="77777777" w:rsidR="0084757B" w:rsidRPr="00B2267A" w:rsidRDefault="0084757B" w:rsidP="00692A5D">
            <w:pPr>
              <w:jc w:val="center"/>
              <w:rPr>
                <w:b/>
                <w:sz w:val="20"/>
              </w:rPr>
            </w:pPr>
            <w:r>
              <w:rPr>
                <w:b/>
                <w:sz w:val="20"/>
              </w:rPr>
              <w:t>Total raw</w:t>
            </w:r>
            <w:r w:rsidRPr="00B2267A">
              <w:rPr>
                <w:b/>
                <w:sz w:val="20"/>
              </w:rPr>
              <w:t xml:space="preserve"> milk production per day</w:t>
            </w:r>
            <w:r>
              <w:rPr>
                <w:b/>
                <w:sz w:val="20"/>
              </w:rPr>
              <w:t xml:space="preserve"> (liters)</w:t>
            </w:r>
          </w:p>
        </w:tc>
      </w:tr>
      <w:tr w:rsidR="00760475" w:rsidRPr="00B2267A" w14:paraId="404B891E" w14:textId="77777777" w:rsidTr="00760475">
        <w:tc>
          <w:tcPr>
            <w:tcW w:w="3438" w:type="dxa"/>
          </w:tcPr>
          <w:p w14:paraId="4D14F9C3" w14:textId="65CA1596" w:rsidR="0084757B" w:rsidRPr="00B2267A" w:rsidRDefault="0084757B" w:rsidP="00692A5D">
            <w:pPr>
              <w:rPr>
                <w:sz w:val="20"/>
              </w:rPr>
            </w:pPr>
            <w:r w:rsidRPr="00B2267A">
              <w:rPr>
                <w:sz w:val="20"/>
              </w:rPr>
              <w:t>Nicaraguan National Average</w:t>
            </w:r>
            <w:r>
              <w:rPr>
                <w:sz w:val="20"/>
              </w:rPr>
              <w:t xml:space="preserve"> (2009) </w:t>
            </w:r>
          </w:p>
        </w:tc>
        <w:tc>
          <w:tcPr>
            <w:tcW w:w="2430" w:type="dxa"/>
          </w:tcPr>
          <w:p w14:paraId="38BE9039" w14:textId="77777777" w:rsidR="0084757B" w:rsidRPr="00B2267A" w:rsidRDefault="0084757B" w:rsidP="00692A5D">
            <w:pPr>
              <w:jc w:val="center"/>
              <w:rPr>
                <w:sz w:val="20"/>
              </w:rPr>
            </w:pPr>
            <w:r w:rsidRPr="00B2267A">
              <w:rPr>
                <w:sz w:val="20"/>
              </w:rPr>
              <w:t>~3 – 4</w:t>
            </w:r>
          </w:p>
        </w:tc>
        <w:tc>
          <w:tcPr>
            <w:tcW w:w="2988" w:type="dxa"/>
          </w:tcPr>
          <w:p w14:paraId="01AFA125" w14:textId="77777777" w:rsidR="0084757B" w:rsidRDefault="0084757B" w:rsidP="00692A5D">
            <w:pPr>
              <w:jc w:val="center"/>
              <w:rPr>
                <w:sz w:val="20"/>
              </w:rPr>
            </w:pPr>
            <w:r>
              <w:rPr>
                <w:sz w:val="20"/>
              </w:rPr>
              <w:t>1,016,495</w:t>
            </w:r>
          </w:p>
          <w:p w14:paraId="49C5B207" w14:textId="77777777" w:rsidR="0084757B" w:rsidRPr="00B2267A" w:rsidRDefault="0084757B" w:rsidP="00692A5D">
            <w:pPr>
              <w:jc w:val="center"/>
              <w:rPr>
                <w:color w:val="FF0000"/>
                <w:sz w:val="20"/>
              </w:rPr>
            </w:pPr>
          </w:p>
        </w:tc>
      </w:tr>
      <w:tr w:rsidR="00760475" w:rsidRPr="00B2267A" w14:paraId="63EF304F" w14:textId="77777777" w:rsidTr="00760475">
        <w:tc>
          <w:tcPr>
            <w:tcW w:w="3438" w:type="dxa"/>
          </w:tcPr>
          <w:p w14:paraId="2CD814D3" w14:textId="77777777" w:rsidR="0084757B" w:rsidRPr="00B2267A" w:rsidRDefault="0084757B" w:rsidP="00692A5D">
            <w:pPr>
              <w:rPr>
                <w:sz w:val="20"/>
              </w:rPr>
            </w:pPr>
            <w:r w:rsidRPr="00B2267A">
              <w:rPr>
                <w:sz w:val="20"/>
              </w:rPr>
              <w:t>CENCOOPEL (association of cheese processing cooperatives) Average</w:t>
            </w:r>
            <w:r>
              <w:rPr>
                <w:sz w:val="20"/>
              </w:rPr>
              <w:t xml:space="preserve"> (2011)</w:t>
            </w:r>
          </w:p>
        </w:tc>
        <w:tc>
          <w:tcPr>
            <w:tcW w:w="2430" w:type="dxa"/>
          </w:tcPr>
          <w:p w14:paraId="78A39CB8" w14:textId="77777777" w:rsidR="0084757B" w:rsidRPr="00B2267A" w:rsidRDefault="0084757B" w:rsidP="00692A5D">
            <w:pPr>
              <w:jc w:val="center"/>
              <w:rPr>
                <w:sz w:val="20"/>
              </w:rPr>
            </w:pPr>
            <w:r w:rsidRPr="00B2267A">
              <w:rPr>
                <w:sz w:val="20"/>
              </w:rPr>
              <w:t>~7 – 8</w:t>
            </w:r>
          </w:p>
        </w:tc>
        <w:tc>
          <w:tcPr>
            <w:tcW w:w="2988" w:type="dxa"/>
          </w:tcPr>
          <w:p w14:paraId="37C03648" w14:textId="77777777" w:rsidR="0084757B" w:rsidRPr="00B2267A" w:rsidRDefault="0084757B" w:rsidP="00692A5D">
            <w:pPr>
              <w:jc w:val="center"/>
              <w:rPr>
                <w:sz w:val="20"/>
              </w:rPr>
            </w:pPr>
            <w:r w:rsidRPr="00B2267A">
              <w:rPr>
                <w:sz w:val="20"/>
              </w:rPr>
              <w:t>213,000</w:t>
            </w:r>
          </w:p>
        </w:tc>
      </w:tr>
    </w:tbl>
    <w:p w14:paraId="6A1D43D4" w14:textId="77777777" w:rsidR="0084757B" w:rsidRPr="00381271" w:rsidRDefault="0084757B" w:rsidP="0084757B">
      <w:pPr>
        <w:spacing w:line="480" w:lineRule="auto"/>
        <w:rPr>
          <w:sz w:val="20"/>
        </w:rPr>
      </w:pPr>
      <w:r w:rsidRPr="00381271">
        <w:rPr>
          <w:sz w:val="20"/>
        </w:rPr>
        <w:t>Source: Author with data from Berra and Galetto (2010)</w:t>
      </w:r>
      <w:r>
        <w:rPr>
          <w:sz w:val="20"/>
        </w:rPr>
        <w:t>, and CENCOOPEL (2011)</w:t>
      </w:r>
      <w:r w:rsidRPr="00381271">
        <w:rPr>
          <w:sz w:val="20"/>
        </w:rPr>
        <w:t>.</w:t>
      </w:r>
    </w:p>
    <w:p w14:paraId="7FC002E3" w14:textId="77777777" w:rsidR="0084757B" w:rsidRDefault="0084757B" w:rsidP="0084757B">
      <w:pPr>
        <w:spacing w:line="480" w:lineRule="auto"/>
      </w:pPr>
    </w:p>
    <w:p w14:paraId="043BCDBB" w14:textId="36F62F98" w:rsidR="0084757B" w:rsidRDefault="0084757B" w:rsidP="0084757B">
      <w:pPr>
        <w:spacing w:line="480" w:lineRule="auto"/>
      </w:pPr>
      <w:r>
        <w:t>A similar positive pattern unfolded with regard to mutual gains. The sales revenues of medium- and small-sized supplying the cooperatives rose in tandem with improved ranch productivity and milk quality. Ranch workers received enhanced training in cattle herding and husbandry, milking procedures, raw milk handling, leading to lower turnover and rising wages (Faj</w:t>
      </w:r>
      <w:r w:rsidR="00F3378C">
        <w:t>ardo et al 2006, Seppanen et al 2013</w:t>
      </w:r>
      <w:r>
        <w:t>). Workers in collection centers and processing plants have been similarly trained in t</w:t>
      </w:r>
      <w:r w:rsidR="00F3378C">
        <w:t xml:space="preserve">he skills needed to manage the </w:t>
      </w:r>
      <w:r>
        <w:t xml:space="preserve">processing equipment, comply with clean manufacturing practices, produce a variety of dairy products, and conduct a full battery of laboratory tests on raw milk. Their “high level of technical ability” (Artola and Parrilli 2006) is compensated </w:t>
      </w:r>
      <w:r w:rsidR="00BF6041">
        <w:t>with</w:t>
      </w:r>
      <w:r>
        <w:t xml:space="preserve"> long-term contracts, vacation time, wages in excess of the legal minimum, and a full menu of benefits above those required by law (e.g. transportation, access to some of the cooperatives’ social services) (</w:t>
      </w:r>
      <w:r w:rsidRPr="007324B5">
        <w:t xml:space="preserve">Personal communications with cooperative employees, October 3, 2012, and </w:t>
      </w:r>
      <w:r w:rsidRPr="007324B5">
        <w:lastRenderedPageBreak/>
        <w:t>February 18, 2013; with cooperative managers, October 3, 2012 and February 18, 2013</w:t>
      </w:r>
      <w:r>
        <w:t>).</w:t>
      </w:r>
    </w:p>
    <w:p w14:paraId="05503DCD" w14:textId="77777777" w:rsidR="0084757B" w:rsidRDefault="0084757B" w:rsidP="0084757B">
      <w:pPr>
        <w:spacing w:line="480" w:lineRule="auto"/>
      </w:pPr>
    </w:p>
    <w:p w14:paraId="725FA428" w14:textId="3A4EB70B" w:rsidR="0084757B" w:rsidRPr="002635D1" w:rsidRDefault="00DA5793" w:rsidP="0084757B">
      <w:pPr>
        <w:spacing w:line="480" w:lineRule="auto"/>
      </w:pPr>
      <w:r>
        <w:t>T</w:t>
      </w:r>
      <w:r w:rsidR="0084757B">
        <w:t>he conventional wisdom offers two possible explanations</w:t>
      </w:r>
      <w:r>
        <w:t xml:space="preserve"> for this industrial transformation with mutual gains</w:t>
      </w:r>
      <w:r w:rsidR="0084757B">
        <w:t>. On the one hand, the industrial policy literature underscores the varied industrial and regulatory policies that the state may deploy to foster rapid change with mutual gains among domestic firms and industries (</w:t>
      </w:r>
      <w:r w:rsidR="00F3378C">
        <w:t xml:space="preserve">e.g. </w:t>
      </w:r>
      <w:r w:rsidR="0084757B">
        <w:t>Amsden 200</w:t>
      </w:r>
      <w:r w:rsidR="000F6822">
        <w:t>1</w:t>
      </w:r>
      <w:r w:rsidR="0084757B">
        <w:t xml:space="preserve">, </w:t>
      </w:r>
      <w:r w:rsidR="0084757B" w:rsidRPr="002635D1">
        <w:t xml:space="preserve">Rodrik </w:t>
      </w:r>
      <w:r w:rsidR="000F6822">
        <w:t>2004</w:t>
      </w:r>
      <w:r w:rsidR="0084757B" w:rsidRPr="002635D1">
        <w:t xml:space="preserve">, </w:t>
      </w:r>
      <w:r w:rsidR="0084757B" w:rsidRPr="00F64289">
        <w:t>Piore and Schrank</w:t>
      </w:r>
      <w:r w:rsidR="00F64289">
        <w:t xml:space="preserve"> 2008</w:t>
      </w:r>
      <w:r w:rsidR="0084757B" w:rsidRPr="002635D1">
        <w:t>). This has</w:t>
      </w:r>
      <w:r w:rsidR="0084757B">
        <w:t>, to some extent,</w:t>
      </w:r>
      <w:r w:rsidR="0084757B" w:rsidRPr="002635D1">
        <w:t xml:space="preserve"> been the case in the dairy industries of Costa Rica and Uruguay (Valliant 1999, Zúñiga-Arias 2011). On the other</w:t>
      </w:r>
      <w:r w:rsidR="0084757B">
        <w:t xml:space="preserve"> hand</w:t>
      </w:r>
      <w:r w:rsidR="0084757B" w:rsidRPr="002635D1">
        <w:t xml:space="preserve">, </w:t>
      </w:r>
      <w:r w:rsidR="0084757B">
        <w:t>Global Value Chain (GVC)</w:t>
      </w:r>
      <w:r w:rsidR="0084757B" w:rsidRPr="002635D1">
        <w:t xml:space="preserve"> accounts emphasize the</w:t>
      </w:r>
      <w:r w:rsidR="0084757B">
        <w:t xml:space="preserve"> support and normative</w:t>
      </w:r>
      <w:r w:rsidR="0084757B" w:rsidRPr="002635D1">
        <w:t xml:space="preserve"> mechanisms </w:t>
      </w:r>
      <w:r w:rsidR="0084757B">
        <w:t xml:space="preserve">through which global buyers elicit learning and </w:t>
      </w:r>
      <w:r w:rsidR="00692A5D">
        <w:t xml:space="preserve">social </w:t>
      </w:r>
      <w:r w:rsidR="0084757B">
        <w:t>upgrading among their suppliers (</w:t>
      </w:r>
      <w:r w:rsidR="00F3378C">
        <w:t xml:space="preserve">e.g. </w:t>
      </w:r>
      <w:r w:rsidR="0084757B">
        <w:t xml:space="preserve">Bazan and Navas-Aleman 2004, </w:t>
      </w:r>
      <w:r w:rsidR="000F6822">
        <w:t xml:space="preserve">Locke 2003, </w:t>
      </w:r>
      <w:r w:rsidR="00D40FD0">
        <w:rPr>
          <w:rFonts w:ascii="Cambria" w:hAnsi="Cambria"/>
          <w:szCs w:val="23"/>
        </w:rPr>
        <w:t>Barrientos et al</w:t>
      </w:r>
      <w:r w:rsidR="002F4CF6" w:rsidRPr="005C5BA3">
        <w:rPr>
          <w:rFonts w:ascii="Cambria" w:hAnsi="Cambria"/>
          <w:szCs w:val="23"/>
        </w:rPr>
        <w:t xml:space="preserve"> 2011</w:t>
      </w:r>
      <w:r w:rsidR="0084757B">
        <w:t>). Observers argue that, at least to some degree, this type of process explains the development of the dairy industries</w:t>
      </w:r>
      <w:r w:rsidR="0084757B" w:rsidRPr="002635D1">
        <w:t xml:space="preserve"> of Argentina, Chile and Colombia</w:t>
      </w:r>
      <w:r w:rsidR="0084757B">
        <w:t xml:space="preserve"> </w:t>
      </w:r>
      <w:r w:rsidR="0084757B" w:rsidRPr="002635D1">
        <w:t>(Valliant 1999, Dirven 2001).</w:t>
      </w:r>
    </w:p>
    <w:p w14:paraId="5A2985B2" w14:textId="77777777" w:rsidR="0084757B" w:rsidRDefault="0084757B" w:rsidP="0084757B">
      <w:pPr>
        <w:spacing w:line="480" w:lineRule="auto"/>
      </w:pPr>
    </w:p>
    <w:p w14:paraId="05FADE8D" w14:textId="504322D3" w:rsidR="0084757B" w:rsidRDefault="0084757B" w:rsidP="0084757B">
      <w:pPr>
        <w:spacing w:line="480" w:lineRule="auto"/>
      </w:pPr>
      <w:r>
        <w:t xml:space="preserve">Yet, the design of this study deliberately narrows the explanatory potential of these two sets of arguments by focusing on Nicaragua’s isolated and impoverished northern agricultural frontier during the 1990s and early 2000s.  For one, </w:t>
      </w:r>
      <w:r w:rsidR="00F3378C">
        <w:t xml:space="preserve">instead of exhibiting the type of active bureaucratic intervention that </w:t>
      </w:r>
      <w:r>
        <w:t>industrial policy account</w:t>
      </w:r>
      <w:r w:rsidR="00F3378C">
        <w:t>s</w:t>
      </w:r>
      <w:r>
        <w:t xml:space="preserve"> would predict, the area has lacked a significant presence of the Nicaraguan state. This was particularly evident during the early years of the period under study, when post-Sandinista Liberal governments abandoned most policies of economic </w:t>
      </w:r>
      <w:r>
        <w:lastRenderedPageBreak/>
        <w:t xml:space="preserve">support and regulation. Indeed, </w:t>
      </w:r>
      <w:r w:rsidR="00F3378C">
        <w:t>as</w:t>
      </w:r>
      <w:r>
        <w:t xml:space="preserve"> the region’s first Gebhardian cooperatives flourished, the national state underwent a drastic neoliberal-inspired</w:t>
      </w:r>
      <w:r w:rsidR="00AD7A4E">
        <w:t xml:space="preserve"> process of</w:t>
      </w:r>
      <w:r>
        <w:t xml:space="preserve"> retrenchment that began with the Chamorro administration. </w:t>
      </w:r>
      <w:r w:rsidR="00F3378C">
        <w:t>The</w:t>
      </w:r>
      <w:r>
        <w:t xml:space="preserve"> move to liberalize financial markets and trade was felt especially acutely in the specific case of agricultural cooperatives, as Enriquez (2010) and Damiani (1994) have convincingly shown. </w:t>
      </w:r>
    </w:p>
    <w:p w14:paraId="04387562" w14:textId="77777777" w:rsidR="0084757B" w:rsidRDefault="0084757B" w:rsidP="0084757B">
      <w:pPr>
        <w:spacing w:line="480" w:lineRule="auto"/>
      </w:pPr>
    </w:p>
    <w:p w14:paraId="04FBDFE3" w14:textId="484A3A7F" w:rsidR="0084757B" w:rsidRDefault="0084757B" w:rsidP="0084757B">
      <w:pPr>
        <w:spacing w:line="480" w:lineRule="auto"/>
      </w:pPr>
      <w:r>
        <w:t>If the post-Sandinista governments largely abandoned Sandinista industrial development plans, large dairy buyers in Managua – the “lead firms” of value chains – proved equally disinterested in spurring local development. GVC accounts would predict a mentoring and regulatory role for these lead firms. Instead, large dairy buyers, some of them subsidiaries of MNCs, extended their sourcing tentacles to Nicaragua’s northern region only after the emergence of the first cooperatives.</w:t>
      </w:r>
      <w:r>
        <w:rPr>
          <w:rStyle w:val="FootnoteReference"/>
        </w:rPr>
        <w:footnoteReference w:id="1"/>
      </w:r>
      <w:r>
        <w:t xml:space="preserve"> And even when they did, they failed to establish mentorship relationships with supplier cooperatives. Rather, they </w:t>
      </w:r>
      <w:r w:rsidR="00AD7A4E">
        <w:t>pressured ranchers to lower raw milk prices, and often opposed</w:t>
      </w:r>
      <w:r>
        <w:t xml:space="preserve"> cooperative processing </w:t>
      </w:r>
      <w:r w:rsidR="00AD7A4E">
        <w:t>because of</w:t>
      </w:r>
      <w:r>
        <w:t xml:space="preserve"> its effects on two fronts: strengthened rancher bargaining power in raw-milk-price negotiations, and growing competition in the domestic processed dairy good market. </w:t>
      </w:r>
    </w:p>
    <w:p w14:paraId="4DC8AC2E" w14:textId="77777777" w:rsidR="0084757B" w:rsidRDefault="0084757B" w:rsidP="0084757B">
      <w:pPr>
        <w:spacing w:line="480" w:lineRule="auto"/>
      </w:pPr>
    </w:p>
    <w:p w14:paraId="78D0EC60" w14:textId="43F48EBB" w:rsidR="00DA5793" w:rsidRDefault="00DA5793" w:rsidP="0084757B">
      <w:pPr>
        <w:spacing w:line="480" w:lineRule="auto"/>
      </w:pPr>
      <w:r>
        <w:t xml:space="preserve">The absence of these two driving forces of industrial change with mutual gains in the northern Nicaraguan frontier thus sets the stage for a detailed case study that </w:t>
      </w:r>
      <w:r>
        <w:lastRenderedPageBreak/>
        <w:t>accounts for the cooperatives’ success. That is the purpose of this article. The following section describes how I collected and analyzed the evidence for the study.</w:t>
      </w:r>
    </w:p>
    <w:p w14:paraId="6D12C4A2" w14:textId="77777777" w:rsidR="0084757B" w:rsidRDefault="0084757B" w:rsidP="0084757B">
      <w:pPr>
        <w:spacing w:line="480" w:lineRule="auto"/>
      </w:pPr>
    </w:p>
    <w:p w14:paraId="040E725E" w14:textId="77777777" w:rsidR="0084757B" w:rsidRPr="0084757B" w:rsidRDefault="0084757B" w:rsidP="0084757B">
      <w:pPr>
        <w:spacing w:line="480" w:lineRule="auto"/>
        <w:rPr>
          <w:b/>
          <w:i/>
        </w:rPr>
      </w:pPr>
      <w:r w:rsidRPr="0084757B">
        <w:rPr>
          <w:b/>
          <w:i/>
        </w:rPr>
        <w:t>Data collection and analysis</w:t>
      </w:r>
    </w:p>
    <w:p w14:paraId="394628D6" w14:textId="57E18E46" w:rsidR="0084757B" w:rsidRDefault="0084757B" w:rsidP="0084757B">
      <w:pPr>
        <w:spacing w:line="480" w:lineRule="auto"/>
      </w:pPr>
      <w:r>
        <w:t xml:space="preserve">To </w:t>
      </w:r>
      <w:r w:rsidR="00692A5D">
        <w:t>develop this case study</w:t>
      </w:r>
      <w:r>
        <w:t>, I collected evidence through fieldwork</w:t>
      </w:r>
      <w:r w:rsidRPr="00B4236B">
        <w:t xml:space="preserve"> </w:t>
      </w:r>
      <w:r>
        <w:t>combining 60</w:t>
      </w:r>
      <w:r w:rsidRPr="00B4236B">
        <w:t xml:space="preserve"> interviews</w:t>
      </w:r>
      <w:r>
        <w:t xml:space="preserve"> (see Table </w:t>
      </w:r>
      <w:r w:rsidR="004744EE">
        <w:t>3</w:t>
      </w:r>
      <w:r w:rsidRPr="00A92859">
        <w:t>)</w:t>
      </w:r>
      <w:r>
        <w:t>, archival research and site visits</w:t>
      </w:r>
      <w:r w:rsidRPr="00B4236B">
        <w:t xml:space="preserve">. </w:t>
      </w:r>
      <w:r>
        <w:t>Interviews with a wide range of informants lasted between 1 and 4 hours, and were usually recorded.  I also conducted i</w:t>
      </w:r>
      <w:r w:rsidRPr="00B4236B">
        <w:t>ntensive archival research in government, university</w:t>
      </w:r>
      <w:r>
        <w:t>,</w:t>
      </w:r>
      <w:r w:rsidRPr="00B4236B">
        <w:t xml:space="preserve"> industry</w:t>
      </w:r>
      <w:r>
        <w:t xml:space="preserve"> and foreign aid agency</w:t>
      </w:r>
      <w:r w:rsidRPr="00B4236B">
        <w:t xml:space="preserve"> offices</w:t>
      </w:r>
      <w:r>
        <w:t xml:space="preserve"> and websites, analyzing the content of the industry-related material to corroborate or refute interviewee accounts. Lastly, I visited over ten production sites and collection centers to observe the production process and conditions of work.</w:t>
      </w:r>
    </w:p>
    <w:p w14:paraId="029308E9" w14:textId="77777777" w:rsidR="000B5602" w:rsidRDefault="000B5602" w:rsidP="0084757B">
      <w:pPr>
        <w:spacing w:line="480" w:lineRule="auto"/>
      </w:pPr>
    </w:p>
    <w:p w14:paraId="3ED4A53E" w14:textId="604805CD" w:rsidR="0084757B" w:rsidRDefault="004744EE" w:rsidP="0084757B">
      <w:pPr>
        <w:spacing w:line="480" w:lineRule="auto"/>
      </w:pPr>
      <w:r>
        <w:t>Table 3</w:t>
      </w:r>
      <w:r w:rsidR="0084757B">
        <w:t>. Interviewees, by category</w:t>
      </w:r>
    </w:p>
    <w:tbl>
      <w:tblPr>
        <w:tblW w:w="78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2660"/>
      </w:tblGrid>
      <w:tr w:rsidR="0084757B" w:rsidRPr="004048CE" w14:paraId="6E7D9DAD" w14:textId="77777777" w:rsidTr="00692A5D">
        <w:trPr>
          <w:trHeight w:val="260"/>
        </w:trPr>
        <w:tc>
          <w:tcPr>
            <w:tcW w:w="5180" w:type="dxa"/>
            <w:shd w:val="clear" w:color="auto" w:fill="auto"/>
            <w:noWrap/>
            <w:vAlign w:val="bottom"/>
          </w:tcPr>
          <w:p w14:paraId="7ED42086" w14:textId="77777777" w:rsidR="0084757B" w:rsidRPr="004048CE" w:rsidRDefault="0084757B" w:rsidP="00692A5D">
            <w:pPr>
              <w:rPr>
                <w:b/>
                <w:sz w:val="20"/>
                <w:szCs w:val="20"/>
              </w:rPr>
            </w:pPr>
            <w:r>
              <w:rPr>
                <w:b/>
                <w:sz w:val="20"/>
                <w:szCs w:val="20"/>
              </w:rPr>
              <w:t>Category of interviewee</w:t>
            </w:r>
          </w:p>
        </w:tc>
        <w:tc>
          <w:tcPr>
            <w:tcW w:w="2660" w:type="dxa"/>
            <w:shd w:val="clear" w:color="auto" w:fill="auto"/>
            <w:noWrap/>
            <w:vAlign w:val="bottom"/>
          </w:tcPr>
          <w:p w14:paraId="2AF0AF30" w14:textId="77777777" w:rsidR="0084757B" w:rsidRPr="004048CE" w:rsidRDefault="0084757B" w:rsidP="00692A5D">
            <w:pPr>
              <w:jc w:val="center"/>
              <w:rPr>
                <w:b/>
                <w:sz w:val="20"/>
                <w:szCs w:val="20"/>
              </w:rPr>
            </w:pPr>
            <w:r>
              <w:rPr>
                <w:b/>
                <w:sz w:val="20"/>
                <w:szCs w:val="20"/>
              </w:rPr>
              <w:t>Number of interviewees*</w:t>
            </w:r>
          </w:p>
        </w:tc>
      </w:tr>
      <w:tr w:rsidR="0084757B" w:rsidRPr="004048CE" w14:paraId="5071091B" w14:textId="77777777" w:rsidTr="00692A5D">
        <w:trPr>
          <w:trHeight w:val="260"/>
        </w:trPr>
        <w:tc>
          <w:tcPr>
            <w:tcW w:w="5180" w:type="dxa"/>
            <w:shd w:val="clear" w:color="auto" w:fill="auto"/>
            <w:noWrap/>
            <w:vAlign w:val="bottom"/>
          </w:tcPr>
          <w:p w14:paraId="6416DC7F" w14:textId="77777777" w:rsidR="0084757B" w:rsidRPr="004048CE" w:rsidRDefault="0084757B" w:rsidP="00692A5D">
            <w:pPr>
              <w:rPr>
                <w:sz w:val="20"/>
                <w:szCs w:val="20"/>
              </w:rPr>
            </w:pPr>
            <w:r w:rsidRPr="004048CE">
              <w:rPr>
                <w:sz w:val="20"/>
                <w:szCs w:val="20"/>
              </w:rPr>
              <w:t>Industry firm owners/ managers</w:t>
            </w:r>
          </w:p>
        </w:tc>
        <w:tc>
          <w:tcPr>
            <w:tcW w:w="2660" w:type="dxa"/>
            <w:shd w:val="clear" w:color="auto" w:fill="auto"/>
            <w:noWrap/>
            <w:vAlign w:val="bottom"/>
          </w:tcPr>
          <w:p w14:paraId="5C15EEA5" w14:textId="77777777" w:rsidR="0084757B" w:rsidRPr="004048CE" w:rsidRDefault="0084757B" w:rsidP="00692A5D">
            <w:pPr>
              <w:jc w:val="center"/>
              <w:rPr>
                <w:sz w:val="20"/>
                <w:szCs w:val="20"/>
              </w:rPr>
            </w:pPr>
            <w:r w:rsidRPr="004048CE">
              <w:rPr>
                <w:sz w:val="20"/>
                <w:szCs w:val="20"/>
              </w:rPr>
              <w:t>18</w:t>
            </w:r>
          </w:p>
        </w:tc>
      </w:tr>
      <w:tr w:rsidR="0084757B" w:rsidRPr="004048CE" w14:paraId="0A2FDAAF" w14:textId="77777777" w:rsidTr="00692A5D">
        <w:trPr>
          <w:trHeight w:val="260"/>
        </w:trPr>
        <w:tc>
          <w:tcPr>
            <w:tcW w:w="5180" w:type="dxa"/>
            <w:shd w:val="clear" w:color="auto" w:fill="auto"/>
            <w:noWrap/>
            <w:vAlign w:val="bottom"/>
          </w:tcPr>
          <w:p w14:paraId="1B77307F" w14:textId="77777777" w:rsidR="0084757B" w:rsidRPr="004048CE" w:rsidRDefault="0084757B" w:rsidP="00692A5D">
            <w:pPr>
              <w:rPr>
                <w:sz w:val="20"/>
                <w:szCs w:val="20"/>
              </w:rPr>
            </w:pPr>
            <w:r>
              <w:rPr>
                <w:sz w:val="20"/>
                <w:szCs w:val="20"/>
              </w:rPr>
              <w:t>Consultants</w:t>
            </w:r>
          </w:p>
        </w:tc>
        <w:tc>
          <w:tcPr>
            <w:tcW w:w="2660" w:type="dxa"/>
            <w:shd w:val="clear" w:color="auto" w:fill="auto"/>
            <w:noWrap/>
            <w:vAlign w:val="bottom"/>
          </w:tcPr>
          <w:p w14:paraId="468C29E4" w14:textId="77777777" w:rsidR="0084757B" w:rsidRPr="004048CE" w:rsidRDefault="0084757B" w:rsidP="00692A5D">
            <w:pPr>
              <w:jc w:val="center"/>
              <w:rPr>
                <w:sz w:val="20"/>
                <w:szCs w:val="20"/>
              </w:rPr>
            </w:pPr>
            <w:r w:rsidRPr="004048CE">
              <w:rPr>
                <w:sz w:val="20"/>
                <w:szCs w:val="20"/>
              </w:rPr>
              <w:t>7</w:t>
            </w:r>
          </w:p>
        </w:tc>
      </w:tr>
      <w:tr w:rsidR="0084757B" w:rsidRPr="004048CE" w14:paraId="7FFCBB62" w14:textId="77777777" w:rsidTr="00692A5D">
        <w:trPr>
          <w:trHeight w:val="260"/>
        </w:trPr>
        <w:tc>
          <w:tcPr>
            <w:tcW w:w="5180" w:type="dxa"/>
            <w:shd w:val="clear" w:color="auto" w:fill="auto"/>
            <w:noWrap/>
            <w:vAlign w:val="bottom"/>
          </w:tcPr>
          <w:p w14:paraId="68E530A8" w14:textId="77777777" w:rsidR="0084757B" w:rsidRPr="004048CE" w:rsidRDefault="0084757B" w:rsidP="00692A5D">
            <w:pPr>
              <w:rPr>
                <w:sz w:val="20"/>
                <w:szCs w:val="20"/>
              </w:rPr>
            </w:pPr>
            <w:r w:rsidRPr="004048CE">
              <w:rPr>
                <w:sz w:val="20"/>
                <w:szCs w:val="20"/>
              </w:rPr>
              <w:t>Industry employees</w:t>
            </w:r>
          </w:p>
        </w:tc>
        <w:tc>
          <w:tcPr>
            <w:tcW w:w="2660" w:type="dxa"/>
            <w:shd w:val="clear" w:color="auto" w:fill="auto"/>
            <w:noWrap/>
            <w:vAlign w:val="bottom"/>
          </w:tcPr>
          <w:p w14:paraId="3B888901" w14:textId="77777777" w:rsidR="0084757B" w:rsidRPr="004048CE" w:rsidRDefault="0084757B" w:rsidP="00692A5D">
            <w:pPr>
              <w:jc w:val="center"/>
              <w:rPr>
                <w:sz w:val="20"/>
                <w:szCs w:val="20"/>
              </w:rPr>
            </w:pPr>
            <w:r w:rsidRPr="004048CE">
              <w:rPr>
                <w:sz w:val="20"/>
                <w:szCs w:val="20"/>
              </w:rPr>
              <w:t>8</w:t>
            </w:r>
          </w:p>
        </w:tc>
      </w:tr>
      <w:tr w:rsidR="0084757B" w:rsidRPr="004048CE" w14:paraId="19FF8AED" w14:textId="77777777" w:rsidTr="00692A5D">
        <w:trPr>
          <w:trHeight w:val="260"/>
        </w:trPr>
        <w:tc>
          <w:tcPr>
            <w:tcW w:w="5180" w:type="dxa"/>
            <w:shd w:val="clear" w:color="auto" w:fill="auto"/>
            <w:noWrap/>
            <w:vAlign w:val="bottom"/>
          </w:tcPr>
          <w:p w14:paraId="1DAD9E82" w14:textId="77777777" w:rsidR="0084757B" w:rsidRPr="004048CE" w:rsidRDefault="0084757B" w:rsidP="00692A5D">
            <w:pPr>
              <w:rPr>
                <w:sz w:val="20"/>
                <w:szCs w:val="20"/>
              </w:rPr>
            </w:pPr>
            <w:r w:rsidRPr="004048CE">
              <w:rPr>
                <w:sz w:val="20"/>
                <w:szCs w:val="20"/>
              </w:rPr>
              <w:t>Union/peasant organization members/ organizers</w:t>
            </w:r>
          </w:p>
        </w:tc>
        <w:tc>
          <w:tcPr>
            <w:tcW w:w="2660" w:type="dxa"/>
            <w:shd w:val="clear" w:color="auto" w:fill="auto"/>
            <w:noWrap/>
            <w:vAlign w:val="bottom"/>
          </w:tcPr>
          <w:p w14:paraId="28A6971A" w14:textId="77777777" w:rsidR="0084757B" w:rsidRPr="004048CE" w:rsidRDefault="0084757B" w:rsidP="00692A5D">
            <w:pPr>
              <w:jc w:val="center"/>
              <w:rPr>
                <w:sz w:val="20"/>
                <w:szCs w:val="20"/>
              </w:rPr>
            </w:pPr>
            <w:r w:rsidRPr="004048CE">
              <w:rPr>
                <w:sz w:val="20"/>
                <w:szCs w:val="20"/>
              </w:rPr>
              <w:t>3</w:t>
            </w:r>
          </w:p>
        </w:tc>
      </w:tr>
      <w:tr w:rsidR="0084757B" w:rsidRPr="004048CE" w14:paraId="7AC30D75" w14:textId="77777777" w:rsidTr="00692A5D">
        <w:trPr>
          <w:trHeight w:val="260"/>
        </w:trPr>
        <w:tc>
          <w:tcPr>
            <w:tcW w:w="5180" w:type="dxa"/>
            <w:shd w:val="clear" w:color="auto" w:fill="auto"/>
            <w:noWrap/>
            <w:vAlign w:val="bottom"/>
          </w:tcPr>
          <w:p w14:paraId="7B816EB3" w14:textId="77777777" w:rsidR="0084757B" w:rsidRPr="004048CE" w:rsidRDefault="0084757B" w:rsidP="00692A5D">
            <w:pPr>
              <w:rPr>
                <w:sz w:val="20"/>
                <w:szCs w:val="20"/>
              </w:rPr>
            </w:pPr>
            <w:r w:rsidRPr="004048CE">
              <w:rPr>
                <w:sz w:val="20"/>
                <w:szCs w:val="20"/>
              </w:rPr>
              <w:t>Trade association representatives</w:t>
            </w:r>
          </w:p>
        </w:tc>
        <w:tc>
          <w:tcPr>
            <w:tcW w:w="2660" w:type="dxa"/>
            <w:shd w:val="clear" w:color="auto" w:fill="auto"/>
            <w:noWrap/>
            <w:vAlign w:val="bottom"/>
          </w:tcPr>
          <w:p w14:paraId="2F80C99B" w14:textId="77777777" w:rsidR="0084757B" w:rsidRPr="004048CE" w:rsidRDefault="0084757B" w:rsidP="00692A5D">
            <w:pPr>
              <w:jc w:val="center"/>
              <w:rPr>
                <w:sz w:val="20"/>
                <w:szCs w:val="20"/>
              </w:rPr>
            </w:pPr>
            <w:r w:rsidRPr="004048CE">
              <w:rPr>
                <w:sz w:val="20"/>
                <w:szCs w:val="20"/>
              </w:rPr>
              <w:t>5</w:t>
            </w:r>
          </w:p>
        </w:tc>
      </w:tr>
      <w:tr w:rsidR="0084757B" w:rsidRPr="004048CE" w14:paraId="27794974" w14:textId="77777777" w:rsidTr="00692A5D">
        <w:trPr>
          <w:trHeight w:val="260"/>
        </w:trPr>
        <w:tc>
          <w:tcPr>
            <w:tcW w:w="5180" w:type="dxa"/>
            <w:shd w:val="clear" w:color="auto" w:fill="auto"/>
            <w:noWrap/>
            <w:vAlign w:val="bottom"/>
          </w:tcPr>
          <w:p w14:paraId="27E82CA7" w14:textId="77777777" w:rsidR="0084757B" w:rsidRPr="004048CE" w:rsidRDefault="0084757B" w:rsidP="00692A5D">
            <w:pPr>
              <w:rPr>
                <w:sz w:val="20"/>
                <w:szCs w:val="20"/>
              </w:rPr>
            </w:pPr>
            <w:r w:rsidRPr="004048CE">
              <w:rPr>
                <w:sz w:val="20"/>
                <w:szCs w:val="20"/>
              </w:rPr>
              <w:t>Government officials</w:t>
            </w:r>
          </w:p>
        </w:tc>
        <w:tc>
          <w:tcPr>
            <w:tcW w:w="2660" w:type="dxa"/>
            <w:shd w:val="clear" w:color="auto" w:fill="auto"/>
            <w:noWrap/>
            <w:vAlign w:val="bottom"/>
          </w:tcPr>
          <w:p w14:paraId="1105D2EB" w14:textId="77777777" w:rsidR="0084757B" w:rsidRPr="004048CE" w:rsidRDefault="0084757B" w:rsidP="00692A5D">
            <w:pPr>
              <w:jc w:val="center"/>
              <w:rPr>
                <w:sz w:val="20"/>
                <w:szCs w:val="20"/>
              </w:rPr>
            </w:pPr>
            <w:r w:rsidRPr="004048CE">
              <w:rPr>
                <w:sz w:val="20"/>
                <w:szCs w:val="20"/>
              </w:rPr>
              <w:t>14</w:t>
            </w:r>
          </w:p>
        </w:tc>
      </w:tr>
      <w:tr w:rsidR="0084757B" w:rsidRPr="004048CE" w14:paraId="12A9F39A" w14:textId="77777777" w:rsidTr="00692A5D">
        <w:trPr>
          <w:trHeight w:val="260"/>
        </w:trPr>
        <w:tc>
          <w:tcPr>
            <w:tcW w:w="5180" w:type="dxa"/>
            <w:shd w:val="clear" w:color="auto" w:fill="auto"/>
            <w:noWrap/>
            <w:vAlign w:val="bottom"/>
          </w:tcPr>
          <w:p w14:paraId="7303B6F0" w14:textId="77777777" w:rsidR="0084757B" w:rsidRPr="004048CE" w:rsidRDefault="0084757B" w:rsidP="00692A5D">
            <w:pPr>
              <w:rPr>
                <w:sz w:val="20"/>
                <w:szCs w:val="20"/>
              </w:rPr>
            </w:pPr>
            <w:r w:rsidRPr="004048CE">
              <w:rPr>
                <w:sz w:val="20"/>
                <w:szCs w:val="20"/>
              </w:rPr>
              <w:t>Civil war veterans</w:t>
            </w:r>
          </w:p>
        </w:tc>
        <w:tc>
          <w:tcPr>
            <w:tcW w:w="2660" w:type="dxa"/>
            <w:shd w:val="clear" w:color="auto" w:fill="auto"/>
            <w:noWrap/>
            <w:vAlign w:val="bottom"/>
          </w:tcPr>
          <w:p w14:paraId="708E002F" w14:textId="77777777" w:rsidR="0084757B" w:rsidRPr="004048CE" w:rsidRDefault="0084757B" w:rsidP="00692A5D">
            <w:pPr>
              <w:jc w:val="center"/>
              <w:rPr>
                <w:sz w:val="20"/>
                <w:szCs w:val="20"/>
              </w:rPr>
            </w:pPr>
            <w:r w:rsidRPr="004048CE">
              <w:rPr>
                <w:sz w:val="20"/>
                <w:szCs w:val="20"/>
              </w:rPr>
              <w:t>10</w:t>
            </w:r>
          </w:p>
        </w:tc>
      </w:tr>
      <w:tr w:rsidR="0084757B" w:rsidRPr="004048CE" w14:paraId="07E755CF" w14:textId="77777777" w:rsidTr="00692A5D">
        <w:trPr>
          <w:trHeight w:val="260"/>
        </w:trPr>
        <w:tc>
          <w:tcPr>
            <w:tcW w:w="5180" w:type="dxa"/>
            <w:shd w:val="clear" w:color="auto" w:fill="auto"/>
            <w:noWrap/>
            <w:vAlign w:val="bottom"/>
          </w:tcPr>
          <w:p w14:paraId="1CF31D69" w14:textId="77777777" w:rsidR="0084757B" w:rsidRPr="004048CE" w:rsidRDefault="0084757B" w:rsidP="00692A5D">
            <w:pPr>
              <w:rPr>
                <w:sz w:val="20"/>
                <w:szCs w:val="20"/>
              </w:rPr>
            </w:pPr>
            <w:r w:rsidRPr="004048CE">
              <w:rPr>
                <w:sz w:val="20"/>
                <w:szCs w:val="20"/>
              </w:rPr>
              <w:t>NGO Employees</w:t>
            </w:r>
          </w:p>
        </w:tc>
        <w:tc>
          <w:tcPr>
            <w:tcW w:w="2660" w:type="dxa"/>
            <w:shd w:val="clear" w:color="auto" w:fill="auto"/>
            <w:noWrap/>
            <w:vAlign w:val="bottom"/>
          </w:tcPr>
          <w:p w14:paraId="35BBFD0B" w14:textId="77777777" w:rsidR="0084757B" w:rsidRPr="004048CE" w:rsidRDefault="0084757B" w:rsidP="00692A5D">
            <w:pPr>
              <w:jc w:val="center"/>
              <w:rPr>
                <w:sz w:val="20"/>
                <w:szCs w:val="20"/>
              </w:rPr>
            </w:pPr>
            <w:r w:rsidRPr="004048CE">
              <w:rPr>
                <w:sz w:val="20"/>
                <w:szCs w:val="20"/>
              </w:rPr>
              <w:t>2</w:t>
            </w:r>
          </w:p>
        </w:tc>
      </w:tr>
      <w:tr w:rsidR="0084757B" w:rsidRPr="004048CE" w14:paraId="7243E446" w14:textId="77777777" w:rsidTr="00692A5D">
        <w:trPr>
          <w:trHeight w:val="260"/>
        </w:trPr>
        <w:tc>
          <w:tcPr>
            <w:tcW w:w="5180" w:type="dxa"/>
            <w:shd w:val="clear" w:color="auto" w:fill="auto"/>
            <w:noWrap/>
            <w:vAlign w:val="bottom"/>
          </w:tcPr>
          <w:p w14:paraId="50D38C43" w14:textId="77777777" w:rsidR="0084757B" w:rsidRPr="004048CE" w:rsidRDefault="0084757B" w:rsidP="00692A5D">
            <w:pPr>
              <w:rPr>
                <w:sz w:val="20"/>
                <w:szCs w:val="20"/>
              </w:rPr>
            </w:pPr>
            <w:r w:rsidRPr="004048CE">
              <w:rPr>
                <w:sz w:val="20"/>
                <w:szCs w:val="20"/>
              </w:rPr>
              <w:t>Academics</w:t>
            </w:r>
          </w:p>
        </w:tc>
        <w:tc>
          <w:tcPr>
            <w:tcW w:w="2660" w:type="dxa"/>
            <w:shd w:val="clear" w:color="auto" w:fill="auto"/>
            <w:noWrap/>
            <w:vAlign w:val="bottom"/>
          </w:tcPr>
          <w:p w14:paraId="5EB8CAAB" w14:textId="77777777" w:rsidR="0084757B" w:rsidRPr="004048CE" w:rsidRDefault="0084757B" w:rsidP="00692A5D">
            <w:pPr>
              <w:jc w:val="center"/>
              <w:rPr>
                <w:sz w:val="20"/>
                <w:szCs w:val="20"/>
              </w:rPr>
            </w:pPr>
            <w:r w:rsidRPr="004048CE">
              <w:rPr>
                <w:sz w:val="20"/>
                <w:szCs w:val="20"/>
              </w:rPr>
              <w:t>9</w:t>
            </w:r>
          </w:p>
        </w:tc>
      </w:tr>
      <w:tr w:rsidR="0084757B" w:rsidRPr="004048CE" w14:paraId="57345DC8" w14:textId="77777777" w:rsidTr="00692A5D">
        <w:trPr>
          <w:trHeight w:val="260"/>
        </w:trPr>
        <w:tc>
          <w:tcPr>
            <w:tcW w:w="5180" w:type="dxa"/>
            <w:shd w:val="clear" w:color="auto" w:fill="auto"/>
            <w:noWrap/>
            <w:vAlign w:val="bottom"/>
          </w:tcPr>
          <w:p w14:paraId="31994FAF" w14:textId="77777777" w:rsidR="0084757B" w:rsidRPr="004048CE" w:rsidRDefault="0084757B" w:rsidP="00692A5D">
            <w:pPr>
              <w:rPr>
                <w:sz w:val="20"/>
                <w:szCs w:val="20"/>
              </w:rPr>
            </w:pPr>
            <w:r w:rsidRPr="004048CE">
              <w:rPr>
                <w:sz w:val="20"/>
                <w:szCs w:val="20"/>
              </w:rPr>
              <w:t>Businessmen from related activities</w:t>
            </w:r>
          </w:p>
        </w:tc>
        <w:tc>
          <w:tcPr>
            <w:tcW w:w="2660" w:type="dxa"/>
            <w:shd w:val="clear" w:color="auto" w:fill="auto"/>
            <w:noWrap/>
            <w:vAlign w:val="bottom"/>
          </w:tcPr>
          <w:p w14:paraId="6192C8F6" w14:textId="77777777" w:rsidR="0084757B" w:rsidRPr="004048CE" w:rsidRDefault="0084757B" w:rsidP="00692A5D">
            <w:pPr>
              <w:jc w:val="center"/>
              <w:rPr>
                <w:sz w:val="20"/>
                <w:szCs w:val="20"/>
              </w:rPr>
            </w:pPr>
            <w:r w:rsidRPr="004048CE">
              <w:rPr>
                <w:sz w:val="20"/>
                <w:szCs w:val="20"/>
              </w:rPr>
              <w:t>2</w:t>
            </w:r>
          </w:p>
        </w:tc>
      </w:tr>
    </w:tbl>
    <w:p w14:paraId="0EFEA863" w14:textId="77777777" w:rsidR="0084757B" w:rsidRPr="00A82AB6" w:rsidRDefault="0084757B" w:rsidP="0084757B">
      <w:pPr>
        <w:spacing w:line="480" w:lineRule="auto"/>
        <w:rPr>
          <w:sz w:val="20"/>
        </w:rPr>
      </w:pPr>
      <w:r w:rsidRPr="00A82AB6">
        <w:rPr>
          <w:sz w:val="20"/>
        </w:rPr>
        <w:t>*Some interviewees straddle more than one category</w:t>
      </w:r>
    </w:p>
    <w:p w14:paraId="5A8E9290" w14:textId="77777777" w:rsidR="0084757B" w:rsidRDefault="0084757B" w:rsidP="0084757B">
      <w:pPr>
        <w:spacing w:line="480" w:lineRule="auto"/>
      </w:pPr>
    </w:p>
    <w:p w14:paraId="5A320DD9" w14:textId="302C01D5" w:rsidR="0084757B" w:rsidRDefault="0084757B" w:rsidP="0084757B">
      <w:pPr>
        <w:spacing w:line="480" w:lineRule="auto"/>
      </w:pPr>
      <w:r>
        <w:t>To analyze the data, I relied upon process-tracing</w:t>
      </w:r>
      <w:r w:rsidR="000B5602">
        <w:t xml:space="preserve"> and </w:t>
      </w:r>
      <w:r w:rsidR="00DA5793">
        <w:t xml:space="preserve">cross-case </w:t>
      </w:r>
      <w:r w:rsidR="000B5602">
        <w:t>comparisons</w:t>
      </w:r>
      <w:r>
        <w:t xml:space="preserve">. </w:t>
      </w:r>
      <w:r w:rsidRPr="00E73A48">
        <w:t>As</w:t>
      </w:r>
      <w:r>
        <w:t xml:space="preserve"> George</w:t>
      </w:r>
      <w:r>
        <w:fldChar w:fldCharType="begin"/>
      </w:r>
      <w:r>
        <w:instrText xml:space="preserve"> ADDIN EN.CITE &lt;EndNote&gt;&lt;Cite AuthorYear="1"&gt;&lt;Author&gt;George&lt;/Author&gt;&lt;Year&gt;2005&lt;/Year&gt;&lt;RecNum&gt;102&lt;/RecNum&gt;&lt;record&gt;&lt;rec-number&gt;102&lt;/rec-number&gt;&lt;foreign-keys&gt;&lt;key app="EN" db-id="az29erxf129ez5ets97v5df6xfwarpeefzxt" timestamp="1424881042"&gt;102&lt;/key&gt;&lt;/foreign-keys&gt;&lt;ref-type name="Book"&gt;6&lt;/ref-type&gt;&lt;contributors&gt;&lt;authors&gt;&lt;author&gt;George, A.&lt;/author&gt;&lt;author&gt;Bennet, A.&lt;/author&gt;&lt;/authors&gt;&lt;/contributors&gt;&lt;titles&gt;&lt;title&gt;Case Studies and Theory Development in the Social Sciences&lt;/title&gt;&lt;/titles&gt;&lt;dates&gt;&lt;year&gt;2005&lt;/year&gt;&lt;/dates&gt;&lt;pub-location&gt;Cambridge, MA&lt;/pub-location&gt;&lt;publisher&gt;Belfer Center for Science and International Affairs&lt;/publisher&gt;&lt;urls&gt;&lt;/urls&gt;&lt;/record&gt;&lt;/Cite&gt;&lt;/EndNote&gt;</w:instrText>
      </w:r>
      <w:r>
        <w:fldChar w:fldCharType="end"/>
      </w:r>
      <w:r w:rsidRPr="00E73A48">
        <w:t xml:space="preserve"> </w:t>
      </w:r>
      <w:r>
        <w:t xml:space="preserve">and Bennett (2005) </w:t>
      </w:r>
      <w:r w:rsidRPr="00E73A48">
        <w:t xml:space="preserve">explain, process tracing is “the only observational </w:t>
      </w:r>
      <w:r w:rsidRPr="00E73A48">
        <w:lastRenderedPageBreak/>
        <w:t>means of mo</w:t>
      </w:r>
      <w:r w:rsidRPr="00B4236B">
        <w:t xml:space="preserve">ving beyond covariation alone as a source of causal influence.” </w:t>
      </w:r>
      <w:r w:rsidR="00A24B10">
        <w:t>It</w:t>
      </w:r>
      <w:r w:rsidRPr="00B4236B">
        <w:t xml:space="preserve"> is ideally suited for “how” questions, focusing on sequential processes withi</w:t>
      </w:r>
      <w:r w:rsidR="00A24B10">
        <w:t xml:space="preserve">n a particular historical case </w:t>
      </w:r>
      <w:r>
        <w:t xml:space="preserve">(Van Evra 1997, </w:t>
      </w:r>
      <w:r w:rsidRPr="000B5602">
        <w:t>Mahoney 2010).</w:t>
      </w:r>
      <w:r w:rsidR="00A24B10" w:rsidRPr="000B5602">
        <w:t xml:space="preserve"> Thus, u</w:t>
      </w:r>
      <w:r w:rsidRPr="000B5602">
        <w:t xml:space="preserve">sing the abundant material collected, and drawing upon process-tracing methods, I not only developed narratives describing the historical trajectories of the seven successful Gebhardian cooperatives, but also achieved a clear understanding of the sequences of change of other </w:t>
      </w:r>
      <w:r w:rsidR="00DA5793">
        <w:t>cases</w:t>
      </w:r>
      <w:r w:rsidRPr="000B5602">
        <w:t xml:space="preserve"> of </w:t>
      </w:r>
      <w:r w:rsidR="00A24B10" w:rsidRPr="000B5602">
        <w:t xml:space="preserve">dairy </w:t>
      </w:r>
      <w:r w:rsidRPr="000B5602">
        <w:t xml:space="preserve">producers </w:t>
      </w:r>
      <w:r w:rsidR="00A24B10" w:rsidRPr="000B5602">
        <w:t>from</w:t>
      </w:r>
      <w:r w:rsidRPr="000B5602">
        <w:t xml:space="preserve"> the region </w:t>
      </w:r>
      <w:r w:rsidR="00DA5793">
        <w:t>that adopted two alternative</w:t>
      </w:r>
      <w:r w:rsidRPr="000B5602">
        <w:t xml:space="preserve"> organizational approaches </w:t>
      </w:r>
      <w:r w:rsidR="000B5602" w:rsidRPr="000B5602">
        <w:t>during the same period</w:t>
      </w:r>
      <w:r w:rsidR="00DA5793">
        <w:t>: the</w:t>
      </w:r>
      <w:r w:rsidRPr="000B5602">
        <w:t xml:space="preserve"> Sandinista Credit and Service Cooperatives</w:t>
      </w:r>
      <w:r w:rsidR="00A24B10" w:rsidRPr="000B5602">
        <w:t xml:space="preserve"> (CCSs)</w:t>
      </w:r>
      <w:r w:rsidRPr="000B5602">
        <w:t xml:space="preserve">, </w:t>
      </w:r>
      <w:r w:rsidR="00706E16" w:rsidRPr="000B5602">
        <w:t xml:space="preserve">and </w:t>
      </w:r>
      <w:r w:rsidR="00DA5793">
        <w:t xml:space="preserve">the </w:t>
      </w:r>
      <w:r w:rsidRPr="000B5602">
        <w:t>family-owned processing plants. Using these</w:t>
      </w:r>
      <w:r>
        <w:t xml:space="preserve"> overviews, I induced the explanatory role of the developmental professionals’ Revisionist Marxist ideology and expert knowledge</w:t>
      </w:r>
      <w:r w:rsidR="000B5602">
        <w:t xml:space="preserve"> </w:t>
      </w:r>
      <w:r>
        <w:t xml:space="preserve">to account for the industrial transformation with mutual gains. </w:t>
      </w:r>
    </w:p>
    <w:p w14:paraId="4D4A217C" w14:textId="77777777" w:rsidR="0084757B" w:rsidRDefault="0084757B" w:rsidP="0084757B">
      <w:pPr>
        <w:spacing w:line="480" w:lineRule="auto"/>
      </w:pPr>
    </w:p>
    <w:p w14:paraId="7B0DDA05" w14:textId="2AB034BF" w:rsidR="0084757B" w:rsidRPr="00EE7335" w:rsidRDefault="0084757B" w:rsidP="000B5602">
      <w:pPr>
        <w:spacing w:line="480" w:lineRule="auto"/>
        <w:rPr>
          <w:sz w:val="20"/>
        </w:rPr>
      </w:pPr>
      <w:r>
        <w:t xml:space="preserve">In addition, I deployed the evidence collected to carry out </w:t>
      </w:r>
      <w:r w:rsidR="000B5602">
        <w:t>comparisons</w:t>
      </w:r>
      <w:r>
        <w:t xml:space="preserve"> that complemented the process-tracing analysis. </w:t>
      </w:r>
      <w:r w:rsidR="000B5602">
        <w:t>Specifically, I</w:t>
      </w:r>
      <w:r>
        <w:t xml:space="preserve"> contrasted </w:t>
      </w:r>
      <w:r w:rsidR="000B5602">
        <w:t>the</w:t>
      </w:r>
      <w:r>
        <w:t xml:space="preserve"> Gebhardian cooperatives, on the one hand, with </w:t>
      </w:r>
      <w:r w:rsidR="00DA5793">
        <w:t xml:space="preserve">the two </w:t>
      </w:r>
      <w:r>
        <w:t xml:space="preserve">alternative organizational forms </w:t>
      </w:r>
      <w:r w:rsidR="00706E16">
        <w:t xml:space="preserve">in Nicaragua’s northern frontier, namely </w:t>
      </w:r>
      <w:r>
        <w:t>Sandinista Credit and Service Cooperatives (CCS</w:t>
      </w:r>
      <w:r w:rsidR="00A24B10">
        <w:t>s</w:t>
      </w:r>
      <w:r>
        <w:t xml:space="preserve">) and family-owned processing plants, on the other. </w:t>
      </w:r>
      <w:r w:rsidR="000B5602">
        <w:t>As the following sections show, such</w:t>
      </w:r>
      <w:r>
        <w:t xml:space="preserve"> comparisons allowed me to further </w:t>
      </w:r>
      <w:r w:rsidR="000B5602">
        <w:t>corroborate</w:t>
      </w:r>
      <w:r>
        <w:t xml:space="preserve"> the </w:t>
      </w:r>
      <w:r w:rsidR="000B5602">
        <w:t xml:space="preserve">role of the </w:t>
      </w:r>
      <w:r w:rsidR="00706E16">
        <w:t>two central explanatory</w:t>
      </w:r>
      <w:r w:rsidR="00DA5793">
        <w:t xml:space="preserve"> variables</w:t>
      </w:r>
      <w:r w:rsidR="00706E16">
        <w:t>.</w:t>
      </w:r>
      <w:r>
        <w:t xml:space="preserve"> </w:t>
      </w:r>
    </w:p>
    <w:p w14:paraId="3D2A364B" w14:textId="77777777" w:rsidR="005B16D8" w:rsidRDefault="005B16D8" w:rsidP="000C5BF3">
      <w:pPr>
        <w:spacing w:line="480" w:lineRule="auto"/>
        <w:rPr>
          <w:b/>
        </w:rPr>
      </w:pPr>
    </w:p>
    <w:p w14:paraId="160AA3BE" w14:textId="266E4B35" w:rsidR="000C5BF3" w:rsidRPr="000C5BF3" w:rsidRDefault="0084757B" w:rsidP="000C5BF3">
      <w:pPr>
        <w:spacing w:line="480" w:lineRule="auto"/>
        <w:rPr>
          <w:b/>
        </w:rPr>
      </w:pPr>
      <w:r>
        <w:rPr>
          <w:b/>
        </w:rPr>
        <w:t>EMPIRICS</w:t>
      </w:r>
    </w:p>
    <w:p w14:paraId="5EF9ECE1" w14:textId="21D5E672" w:rsidR="00A531E7" w:rsidRDefault="008B4B41" w:rsidP="000C5BF3">
      <w:pPr>
        <w:spacing w:line="480" w:lineRule="auto"/>
      </w:pPr>
      <w:r>
        <w:lastRenderedPageBreak/>
        <w:t xml:space="preserve">How to account for the industrial transformation with mutual gains of the studied Gebhardian cooperatives in Nicaragua’s rural and isolated northern frontier? </w:t>
      </w:r>
    </w:p>
    <w:p w14:paraId="35016E9F" w14:textId="73C0A402" w:rsidR="00A531E7" w:rsidRDefault="007E7F65" w:rsidP="004D792E">
      <w:pPr>
        <w:spacing w:line="480" w:lineRule="auto"/>
      </w:pPr>
      <w:r>
        <w:t>This section offers</w:t>
      </w:r>
      <w:r w:rsidR="00A531E7">
        <w:t xml:space="preserve"> </w:t>
      </w:r>
      <w:r w:rsidR="00A24B10">
        <w:t>a</w:t>
      </w:r>
      <w:r w:rsidR="00706E16">
        <w:t xml:space="preserve"> </w:t>
      </w:r>
      <w:r w:rsidR="004D792E">
        <w:t xml:space="preserve">three-stage </w:t>
      </w:r>
      <w:r w:rsidR="00706E16">
        <w:t>response to this question</w:t>
      </w:r>
      <w:r w:rsidR="00A531E7">
        <w:t xml:space="preserve">. </w:t>
      </w:r>
      <w:r>
        <w:t>First, it</w:t>
      </w:r>
      <w:r w:rsidR="00806483">
        <w:t xml:space="preserve"> </w:t>
      </w:r>
      <w:r w:rsidR="000C5BF3">
        <w:t>describes</w:t>
      </w:r>
      <w:r w:rsidR="00A531E7">
        <w:t xml:space="preserve"> the two central explanatory variables</w:t>
      </w:r>
      <w:r w:rsidR="00806483">
        <w:t xml:space="preserve">. </w:t>
      </w:r>
      <w:r>
        <w:t>Second, it</w:t>
      </w:r>
      <w:r w:rsidR="00806483">
        <w:t xml:space="preserve"> </w:t>
      </w:r>
      <w:r w:rsidR="004D792E">
        <w:t xml:space="preserve">draws upon process-tracing to </w:t>
      </w:r>
      <w:r w:rsidR="00A531E7">
        <w:t xml:space="preserve">review the </w:t>
      </w:r>
      <w:r w:rsidR="004D792E">
        <w:t>trajectory</w:t>
      </w:r>
      <w:r w:rsidR="00A531E7">
        <w:t xml:space="preserve"> of change of the successful Gebhardi</w:t>
      </w:r>
      <w:r w:rsidR="00806483">
        <w:t xml:space="preserve">an cooperatives, </w:t>
      </w:r>
      <w:r w:rsidR="004D792E">
        <w:t>underscoring</w:t>
      </w:r>
      <w:r w:rsidR="00806483">
        <w:t xml:space="preserve"> how the explanatory variables shaped the </w:t>
      </w:r>
      <w:r w:rsidR="0056267A">
        <w:t>model’s selection and implementation</w:t>
      </w:r>
      <w:r w:rsidR="00806483">
        <w:t xml:space="preserve">. </w:t>
      </w:r>
      <w:r w:rsidR="004D792E">
        <w:t>Finally</w:t>
      </w:r>
      <w:r w:rsidR="000B5602">
        <w:t>, it r</w:t>
      </w:r>
      <w:r w:rsidR="000B5602" w:rsidRPr="000B5602">
        <w:t>elies upon cross-c</w:t>
      </w:r>
      <w:r w:rsidR="004D792E" w:rsidRPr="000B5602">
        <w:t xml:space="preserve">ase comparisons </w:t>
      </w:r>
      <w:r w:rsidR="000B5602">
        <w:t xml:space="preserve">with two other types of organizational models – Sandinista Credit and Service Cooperatives (CCSs) and family-owned processing plants – </w:t>
      </w:r>
      <w:r w:rsidR="004D792E" w:rsidRPr="000B5602">
        <w:t>to test</w:t>
      </w:r>
      <w:r w:rsidR="004D792E">
        <w:t xml:space="preserve"> the proposed explanatory argument</w:t>
      </w:r>
      <w:r w:rsidR="00806483">
        <w:t>.</w:t>
      </w:r>
    </w:p>
    <w:p w14:paraId="12FD9F68" w14:textId="77777777" w:rsidR="000C5BF3" w:rsidRDefault="000C5BF3" w:rsidP="000C5BF3">
      <w:pPr>
        <w:spacing w:line="480" w:lineRule="auto"/>
      </w:pPr>
    </w:p>
    <w:p w14:paraId="26D923DC" w14:textId="77777777" w:rsidR="000C5BF3" w:rsidRDefault="000C5BF3" w:rsidP="000C5BF3">
      <w:pPr>
        <w:spacing w:line="480" w:lineRule="auto"/>
        <w:rPr>
          <w:b/>
          <w:i/>
        </w:rPr>
      </w:pPr>
      <w:r>
        <w:rPr>
          <w:b/>
          <w:i/>
        </w:rPr>
        <w:t>The explanatory variables: the developmental professionals’ ideology and expert knowledge</w:t>
      </w:r>
    </w:p>
    <w:p w14:paraId="734188E8" w14:textId="44E449E5" w:rsidR="000C5BF3" w:rsidRDefault="000C5BF3" w:rsidP="000C5BF3">
      <w:pPr>
        <w:spacing w:line="480" w:lineRule="auto"/>
      </w:pPr>
      <w:r>
        <w:t xml:space="preserve">The evidence collected reveals that the seven successful Gebhardian cooperatives </w:t>
      </w:r>
      <w:r w:rsidR="000F3949">
        <w:t>were</w:t>
      </w:r>
      <w:r>
        <w:t xml:space="preserve"> created by </w:t>
      </w:r>
      <w:r w:rsidR="00895C5D">
        <w:t>teams</w:t>
      </w:r>
      <w:r>
        <w:t xml:space="preserve"> of developmental professionals employed by three foreign aid agencies</w:t>
      </w:r>
      <w:r w:rsidR="00895C5D">
        <w:t>,</w:t>
      </w:r>
      <w:r>
        <w:t xml:space="preserve"> the Finnish aid agency (FINNIDA), the Italian</w:t>
      </w:r>
      <w:r w:rsidR="00190D60">
        <w:t xml:space="preserve"> Cooperation</w:t>
      </w:r>
      <w:r>
        <w:t>, or the Swedish Internat</w:t>
      </w:r>
      <w:r w:rsidR="00895C5D">
        <w:t xml:space="preserve">ional Development Agency (SIDA); and their respective programs, the </w:t>
      </w:r>
      <w:r w:rsidR="00895C5D" w:rsidRPr="008C2EAA">
        <w:rPr>
          <w:rFonts w:ascii="Cambria" w:hAnsi="Cambria"/>
        </w:rPr>
        <w:t xml:space="preserve">Rural Livestock Development Program (PRODEGA), </w:t>
      </w:r>
      <w:r w:rsidR="00895C5D">
        <w:rPr>
          <w:rFonts w:ascii="Cambria" w:hAnsi="Cambria"/>
        </w:rPr>
        <w:t xml:space="preserve">the </w:t>
      </w:r>
      <w:r w:rsidR="00895C5D" w:rsidRPr="008C2EAA">
        <w:rPr>
          <w:rFonts w:ascii="Cambria" w:hAnsi="Cambria"/>
        </w:rPr>
        <w:t>Agricultur</w:t>
      </w:r>
      <w:r w:rsidR="00895C5D">
        <w:rPr>
          <w:rFonts w:ascii="Cambria" w:hAnsi="Cambria"/>
        </w:rPr>
        <w:t xml:space="preserve">al Development Fund (FONDEAGRO), or the </w:t>
      </w:r>
      <w:r w:rsidR="007E7F65">
        <w:rPr>
          <w:rFonts w:ascii="Cambria" w:hAnsi="Cambria"/>
        </w:rPr>
        <w:t>misnomer</w:t>
      </w:r>
      <w:r w:rsidR="00895C5D" w:rsidRPr="008C2EAA">
        <w:rPr>
          <w:rFonts w:ascii="Cambria" w:hAnsi="Cambria"/>
        </w:rPr>
        <w:t xml:space="preserve"> Rice Rehabilitation and Peasant Development Project (PRADC)</w:t>
      </w:r>
      <w:r w:rsidR="00895C5D">
        <w:rPr>
          <w:rFonts w:ascii="Cambria" w:hAnsi="Cambria"/>
        </w:rPr>
        <w:t>.</w:t>
      </w:r>
      <w:r>
        <w:t xml:space="preserve"> </w:t>
      </w:r>
      <w:r w:rsidR="006D4712">
        <w:t xml:space="preserve">In their </w:t>
      </w:r>
      <w:r w:rsidR="007E7F65">
        <w:t xml:space="preserve">transformative </w:t>
      </w:r>
      <w:r w:rsidR="006D4712">
        <w:t xml:space="preserve">campaign, two central variables accounted for </w:t>
      </w:r>
      <w:r w:rsidR="007E7F65">
        <w:t>the</w:t>
      </w:r>
      <w:r w:rsidR="006D4712">
        <w:t xml:space="preserve"> actions</w:t>
      </w:r>
      <w:r w:rsidR="007E7F65">
        <w:t xml:space="preserve"> of the teams of developmental professionals</w:t>
      </w:r>
      <w:r w:rsidR="006D4712">
        <w:t xml:space="preserve">, and distinguished them from other comparable actors: their particular ideology, Revisionist Marxism, and their expert knowledge. </w:t>
      </w:r>
    </w:p>
    <w:p w14:paraId="5B19F837" w14:textId="77777777" w:rsidR="00190D60" w:rsidRDefault="00190D60" w:rsidP="000C5BF3">
      <w:pPr>
        <w:spacing w:line="480" w:lineRule="auto"/>
      </w:pPr>
    </w:p>
    <w:p w14:paraId="774CEBFF" w14:textId="7F3C5E3E" w:rsidR="00BD54CE" w:rsidRDefault="00DA5793" w:rsidP="006346CC">
      <w:pPr>
        <w:spacing w:line="480" w:lineRule="auto"/>
      </w:pPr>
      <w:r>
        <w:lastRenderedPageBreak/>
        <w:t xml:space="preserve">Ideologies have long received significant attention in the political science and sociology ideational literature. </w:t>
      </w:r>
      <w:r w:rsidR="006346CC" w:rsidRPr="004332B4">
        <w:t>Geertz</w:t>
      </w:r>
      <w:r w:rsidR="006346CC">
        <w:t xml:space="preserve"> defines </w:t>
      </w:r>
      <w:r w:rsidR="00DE0ABA">
        <w:t>them</w:t>
      </w:r>
      <w:r w:rsidR="006346CC">
        <w:t xml:space="preserve"> as interpretive frameworks that render meaningful otherwise incomprehensible situations</w:t>
      </w:r>
      <w:r w:rsidR="00EF6143">
        <w:t xml:space="preserve"> (Geertz 1973)</w:t>
      </w:r>
      <w:r w:rsidR="006346CC">
        <w:t>.</w:t>
      </w:r>
      <w:r w:rsidR="00BD54CE">
        <w:t xml:space="preserve"> They constrain certain actions by blocking out particular possibilities as inconceivable, and enable others by “ordering [actors’] understanding of the social world and of themselves, by constructing their </w:t>
      </w:r>
      <w:r w:rsidR="00BD54CE" w:rsidRPr="00EF6143">
        <w:t>identities, goals, aspirations, and by rendering certain issues significant or salient and others not”</w:t>
      </w:r>
      <w:r w:rsidR="00EF6143" w:rsidRPr="00EF6143">
        <w:t xml:space="preserve"> (</w:t>
      </w:r>
      <w:r w:rsidR="00EF6143" w:rsidRPr="00EF6143">
        <w:rPr>
          <w:noProof/>
        </w:rPr>
        <w:t>Emi</w:t>
      </w:r>
      <w:r w:rsidR="00EF6143">
        <w:rPr>
          <w:noProof/>
        </w:rPr>
        <w:t>rbayer and Goodwin</w:t>
      </w:r>
      <w:r w:rsidR="002F4CF6">
        <w:rPr>
          <w:noProof/>
        </w:rPr>
        <w:t xml:space="preserve"> 1994</w:t>
      </w:r>
      <w:r w:rsidR="00EF6143">
        <w:rPr>
          <w:noProof/>
        </w:rPr>
        <w:t>,</w:t>
      </w:r>
      <w:r w:rsidR="00EF6143" w:rsidRPr="00EF6143">
        <w:rPr>
          <w:noProof/>
        </w:rPr>
        <w:t xml:space="preserve"> 1441). </w:t>
      </w:r>
      <w:r w:rsidR="00BD54CE" w:rsidRPr="00EF6143">
        <w:t>Ideologies</w:t>
      </w:r>
      <w:r w:rsidR="00BD54CE">
        <w:t xml:space="preserve"> represent symbolic formations with “an internal logi</w:t>
      </w:r>
      <w:r w:rsidR="00EF6143">
        <w:t>c and organization of their own</w:t>
      </w:r>
      <w:r w:rsidR="00BD54CE">
        <w:t>”</w:t>
      </w:r>
      <w:r w:rsidR="00EF6143">
        <w:t xml:space="preserve"> (ibid).</w:t>
      </w:r>
      <w:r w:rsidR="00BD54CE">
        <w:t xml:space="preserve"> </w:t>
      </w:r>
      <w:r w:rsidR="00BD54CE">
        <w:fldChar w:fldCharType="begin"/>
      </w:r>
      <w:r w:rsidR="00BD54CE">
        <w:instrText xml:space="preserve"> ADDIN EN.CITE &lt;EndNote&gt;&lt;Cite Hidden="1"&gt;&lt;Author&gt;Emirbayer&lt;/Author&gt;&lt;Year&gt;1994&lt;/Year&gt;&lt;RecNum&gt;40&lt;/RecNum&gt;&lt;record&gt;&lt;rec-number&gt;40&lt;/rec-number&gt;&lt;foreign-keys&gt;&lt;key app="EN" db-id="az29erxf129ez5ets97v5df6xfwarpeefzxt" timestamp="1423239960"&gt;40&lt;/key&gt;&lt;/foreign-keys&gt;&lt;ref-type name="Journal Article"&gt;17&lt;/ref-type&gt;&lt;contributors&gt;&lt;authors&gt;&lt;author&gt;Emirbayer, Mustafa&lt;/author&gt;&lt;author&gt;Goodwin, Jeff&lt;/author&gt;&lt;/authors&gt;&lt;/contributors&gt;&lt;titles&gt;&lt;title&gt;Network Analysis, Culture, and the Problem of Agency&lt;/title&gt;&lt;secondary-title&gt;American Journal of Sociology&lt;/secondary-title&gt;&lt;/titles&gt;&lt;periodical&gt;&lt;full-title&gt;American Journal of Sociology&lt;/full-title&gt;&lt;/periodical&gt;&lt;pages&gt;44&lt;/pages&gt;&lt;volume&gt;99&lt;/volume&gt;&lt;number&gt;6&lt;/number&gt;&lt;section&gt;1411&lt;/section&gt;&lt;dates&gt;&lt;year&gt;1994&lt;/year&gt;&lt;/dates&gt;&lt;urls&gt;&lt;/urls&gt;&lt;/record&gt;&lt;/Cite&gt;&lt;/EndNote&gt;</w:instrText>
      </w:r>
      <w:r w:rsidR="00BD54CE">
        <w:fldChar w:fldCharType="end"/>
      </w:r>
      <w:r w:rsidR="00BD54CE">
        <w:t xml:space="preserve"> They allow collectivities and individuals to understand their relations to one another</w:t>
      </w:r>
      <w:r w:rsidR="00EF6143">
        <w:t xml:space="preserve"> (Guillen 1994, Silbey 1998)</w:t>
      </w:r>
      <w:r w:rsidR="00BD54CE">
        <w:t>, specify valued ends and interests, and offer cause-effect principles usefu</w:t>
      </w:r>
      <w:r w:rsidR="00EF6143">
        <w:t>l to elaborate “practical plans</w:t>
      </w:r>
      <w:r w:rsidR="00BD54CE">
        <w:t>”</w:t>
      </w:r>
      <w:r w:rsidR="00EF6143">
        <w:t xml:space="preserve"> (Sewell </w:t>
      </w:r>
      <w:r w:rsidR="002F4CF6">
        <w:t>1985</w:t>
      </w:r>
      <w:r w:rsidR="00EF6143">
        <w:t>).</w:t>
      </w:r>
      <w:r w:rsidR="00BD54CE">
        <w:t xml:space="preserve"> </w:t>
      </w:r>
    </w:p>
    <w:p w14:paraId="6BA0B93F" w14:textId="77777777" w:rsidR="00BD54CE" w:rsidRDefault="00BD54CE" w:rsidP="000C5BF3">
      <w:pPr>
        <w:spacing w:line="480" w:lineRule="auto"/>
      </w:pPr>
    </w:p>
    <w:p w14:paraId="58DAEA74" w14:textId="4181A0A9" w:rsidR="00BD54CE" w:rsidRDefault="00BD54CE" w:rsidP="006346CC">
      <w:pPr>
        <w:spacing w:line="480" w:lineRule="auto"/>
      </w:pPr>
      <w:r>
        <w:t>Marxism represents a mainspring for various competing ideologies. It specifies a unifying, overarching, timeless end by enshrining a “kingdom of equality” free of alienation and dehumanization</w:t>
      </w:r>
      <w:r w:rsidR="00EF6143">
        <w:t xml:space="preserve"> (Pipes 2001, 9).</w:t>
      </w:r>
      <w:r>
        <w:t xml:space="preserve"> </w:t>
      </w:r>
      <w:r w:rsidRPr="006E1B04">
        <w:t xml:space="preserve">As </w:t>
      </w:r>
      <w:r>
        <w:t>Kolakowski</w:t>
      </w:r>
      <w:r w:rsidR="00EF6143">
        <w:t xml:space="preserve"> (1978)</w:t>
      </w:r>
      <w:r>
        <w:t xml:space="preserve"> </w:t>
      </w:r>
      <w:r w:rsidRPr="006E1B04">
        <w:t>explains</w:t>
      </w:r>
      <w:r>
        <w:t>, for Marx, humankind’s degradation has reached its lowest point in mature capitalist society. The cure is to remove the causes of alienation through “a total transformation of human existence, [and] the recovery by man of his species-essence”</w:t>
      </w:r>
      <w:r w:rsidR="00EF6143">
        <w:t xml:space="preserve"> (147).</w:t>
      </w:r>
      <w:r>
        <w:t xml:space="preserve"> In the utopian post-capitalist society, mankind will recover its humanity and attain emancipation through further technological progress and full command over the natural world. </w:t>
      </w:r>
    </w:p>
    <w:p w14:paraId="61614AF1" w14:textId="77777777" w:rsidR="00BD54CE" w:rsidRDefault="00BD54CE" w:rsidP="006346CC">
      <w:pPr>
        <w:spacing w:line="480" w:lineRule="auto"/>
      </w:pPr>
    </w:p>
    <w:p w14:paraId="6C84E17B" w14:textId="5CBB6DDD" w:rsidR="00BD54CE" w:rsidRDefault="00BD54CE" w:rsidP="006346CC">
      <w:pPr>
        <w:spacing w:line="480" w:lineRule="auto"/>
      </w:pPr>
      <w:r>
        <w:lastRenderedPageBreak/>
        <w:t xml:space="preserve">At the same time, Marxism also allows for diverging cause-effect understandings and patterns of human action in the pursuit of this overarching end. It is these conflicting understandings and action paths that have inspired competing Marxist ideologies. Revisionism is one such ideology. </w:t>
      </w:r>
      <w:r>
        <w:fldChar w:fldCharType="begin"/>
      </w:r>
      <w:r>
        <w:instrText xml:space="preserve"> ADDIN EN.CITE &lt;EndNote&gt;&lt;Cite Hidden="1"&gt;&lt;Author&gt;Lenin&lt;/Author&gt;&lt;Year&gt;1972 [1918]&lt;/Year&gt;&lt;RecNum&gt;95&lt;/RecNum&gt;&lt;record&gt;&lt;rec-number&gt;95&lt;/rec-number&gt;&lt;foreign-keys&gt;&lt;key app="EN" db-id="az29erxf129ez5ets97v5df6xfwarpeefzxt" timestamp="1424824064"&gt;95&lt;/key&gt;&lt;/foreign-keys&gt;&lt;ref-type name="Book Section"&gt;5&lt;/ref-type&gt;&lt;contributors&gt;&lt;authors&gt;&lt;author&gt;Lenin, Vladimir Ilich&lt;/author&gt;&lt;/authors&gt;&lt;secondary-authors&gt;&lt;author&gt;Daglish, Robert&lt;/author&gt;&lt;/secondary-authors&gt;&lt;/contributors&gt;&lt;titles&gt;&lt;title&gt;&amp;quot;Left Wing&amp;quot; Childishness&lt;/title&gt;&lt;secondary-title&gt;Lenin&amp;apos;s Collected Works&lt;/secondary-title&gt;&lt;/titles&gt;&lt;dates&gt;&lt;year&gt;1972 [1918]&lt;/year&gt;&lt;/dates&gt;&lt;pub-location&gt;Moscow&lt;/pub-location&gt;&lt;publisher&gt;Progress Publishers&lt;/publisher&gt;&lt;urls&gt;&lt;/urls&gt;&lt;/record&gt;&lt;/Cite&gt;&lt;/EndNote&gt;</w:instrText>
      </w:r>
      <w:r>
        <w:fldChar w:fldCharType="end"/>
      </w:r>
      <w:r>
        <w:t>Associated with the ideas of Eduard Bernstein and, before him, the British Fabians, it adopts a gradualist and pluralist approach to socialism that contrasts sharply with other, more radical Marxist ideologies such as Leninism - an ideology popular during the first few years of Nicaragua’s Sandinista Revolution, but largely out of favor by the late 1980s. Revisionism denies the widely held Marxist assumption that revolution and a cataclysmic final battle are inevitable. Rather, it encourages the Marxist movement to further the immediate interests of the working class by degrees, through democratic means and legislation</w:t>
      </w:r>
      <w:r w:rsidR="00EF6143">
        <w:t xml:space="preserve"> (Bernstein 1911).</w:t>
      </w:r>
      <w:r>
        <w:t xml:space="preserve"> Revisionism also welcomes alliances with non-socialists if they advance the interests of the working class. Furthermore, Revisionists support the right of trade organizations to control production, and claim that Marx explicitly fomented cooperative societies.</w:t>
      </w:r>
      <w:r>
        <w:rPr>
          <w:rStyle w:val="FootnoteReference"/>
        </w:rPr>
        <w:footnoteReference w:id="2"/>
      </w:r>
      <w:r>
        <w:t xml:space="preserve">  </w:t>
      </w:r>
    </w:p>
    <w:p w14:paraId="47BDD681" w14:textId="77777777" w:rsidR="00BD54CE" w:rsidRDefault="00BD54CE" w:rsidP="000C5BF3">
      <w:pPr>
        <w:spacing w:line="480" w:lineRule="auto"/>
      </w:pPr>
    </w:p>
    <w:p w14:paraId="75736272" w14:textId="3F1F94B4" w:rsidR="00BD54CE" w:rsidRDefault="00BD54CE" w:rsidP="001C2DD9">
      <w:pPr>
        <w:spacing w:line="480" w:lineRule="auto"/>
      </w:pPr>
      <w:r>
        <w:t>In Nicaragua, Revisionist Marxism both enabled and constrained the actions of the developmental professionals</w:t>
      </w:r>
      <w:r w:rsidR="00EF6143">
        <w:t xml:space="preserve"> that transformed the dairy industry</w:t>
      </w:r>
      <w:r>
        <w:t xml:space="preserve">.  From </w:t>
      </w:r>
      <w:r w:rsidR="00895C5D">
        <w:t>the beginning</w:t>
      </w:r>
      <w:r>
        <w:t xml:space="preserve">, </w:t>
      </w:r>
      <w:r w:rsidR="0089598D">
        <w:t>these professionals</w:t>
      </w:r>
      <w:r>
        <w:t xml:space="preserve"> focused on improving Nicaraguans’ standard of living, “and that of peasants and small and medium-sized farmers… ”</w:t>
      </w:r>
      <w:r w:rsidR="00153149">
        <w:t xml:space="preserve"> (Eskola 2003, </w:t>
      </w:r>
      <w:r w:rsidR="00153149">
        <w:lastRenderedPageBreak/>
        <w:t>61).</w:t>
      </w:r>
      <w:r>
        <w:t xml:space="preserve"> For instance, as the Finnish Embassy, which worked closely with its aid agency’s developmental professionals, made clear, the plan was not to aid “the largest” and “most privileged” farmers who concentrated land ownership, but to “[mitigate] poverty” and “[generate] permanent improvements to the standard of living of families that grow agricultural products on a small scale, particularly, but not exclusively, cattle owners</w:t>
      </w:r>
      <w:r w:rsidR="00153149">
        <w:t xml:space="preserve"> (Seppanen et al</w:t>
      </w:r>
      <w:r w:rsidR="002F4CF6">
        <w:t xml:space="preserve"> 2013</w:t>
      </w:r>
      <w:r w:rsidR="00153149">
        <w:t>)</w:t>
      </w:r>
      <w:r>
        <w:t>.”</w:t>
      </w:r>
      <w:r w:rsidR="00153149">
        <w:rPr>
          <w:rStyle w:val="CommentReference"/>
        </w:rPr>
        <w:t xml:space="preserve"> </w:t>
      </w:r>
      <w:r>
        <w:t xml:space="preserve"> </w:t>
      </w:r>
      <w:r w:rsidR="00153149">
        <w:t xml:space="preserve">Similarly, for SIDA, the “main objective [was] poverty reduction of small and medium sized… dairy producers…” (Fajardo et al 2006, 5). </w:t>
      </w:r>
      <w:r>
        <w:fldChar w:fldCharType="begin"/>
      </w:r>
      <w:r>
        <w:instrText xml:space="preserve"> ADDIN EN.CITE &lt;EndNote&gt;&lt;Cite Hidden="1"&gt;&lt;Author&gt;Seppanen&lt;/Author&gt;&lt;Year&gt;2013&lt;/Year&gt;&lt;RecNum&gt;56&lt;/RecNum&gt;&lt;record&gt;&lt;rec-number&gt;56&lt;/rec-number&gt;&lt;foreign-keys&gt;&lt;key app="EN" db-id="az29erxf129ez5ets97v5df6xfwarpeefzxt" timestamp="1424787326"&gt;56&lt;/key&gt;&lt;/foreign-keys&gt;&lt;ref-type name="Report"&gt;27&lt;/ref-type&gt;&lt;contributors&gt;&lt;authors&gt;&lt;author&gt;Seppanen, Maaria&lt;/author&gt;&lt;author&gt;Eriksson, Lars&lt;/author&gt;&lt;author&gt;Aguilar, Benicia&lt;/author&gt;&lt;author&gt;Boman, Kristina&lt;/author&gt;&lt;author&gt;Pijnenburg, Thomas&lt;/author&gt;&lt;/authors&gt;&lt;/contributors&gt;&lt;titles&gt;&lt;title&gt;Final Evaluation Report for: Integrated Rural Development Programme (PIDR) and Livestock Development Programme (PRODEGA)&lt;/title&gt;&lt;/titles&gt;&lt;pages&gt;81&lt;/pages&gt;&lt;dates&gt;&lt;year&gt;2013&lt;/year&gt;&lt;/dates&gt;&lt;publisher&gt;Impact Consulting Oy Ltd.&lt;/publisher&gt;&lt;urls&gt;&lt;/urls&gt;&lt;/record&gt;&lt;/Cite&gt;&lt;/EndNote&gt;</w:instrText>
      </w:r>
      <w:r>
        <w:fldChar w:fldCharType="end"/>
      </w:r>
      <w:r>
        <w:t>Th</w:t>
      </w:r>
      <w:r w:rsidR="007E7F65">
        <w:t>us, th</w:t>
      </w:r>
      <w:r>
        <w:t xml:space="preserve">e ideology permeating the actions of the developmental professionals shared a close affinity with the Revisionism that, though out of favor by the 1990s, dominated the latter years of the Sandinista regime in Nicaragua. Indeed, the ideological solidarity between the Sandinistas and </w:t>
      </w:r>
      <w:r w:rsidR="00895C5D">
        <w:t>FINNIDA, SIDA and the Italian Cooperation</w:t>
      </w:r>
      <w:r>
        <w:t xml:space="preserve"> had been evident during the </w:t>
      </w:r>
      <w:r w:rsidR="00895C5D">
        <w:t xml:space="preserve">1980s, when the three agencies </w:t>
      </w:r>
      <w:r w:rsidR="007E7F65">
        <w:t>supported</w:t>
      </w:r>
      <w:r w:rsidR="00895C5D">
        <w:t xml:space="preserve"> the Revolutionary government</w:t>
      </w:r>
      <w:r>
        <w:t>.</w:t>
      </w:r>
      <w:r w:rsidR="00391388">
        <w:rPr>
          <w:rStyle w:val="FootnoteReference"/>
        </w:rPr>
        <w:footnoteReference w:id="3"/>
      </w:r>
    </w:p>
    <w:p w14:paraId="6E001626" w14:textId="77777777" w:rsidR="00BD54CE" w:rsidRDefault="00BD54CE" w:rsidP="001C2DD9">
      <w:pPr>
        <w:spacing w:line="480" w:lineRule="auto"/>
      </w:pPr>
    </w:p>
    <w:p w14:paraId="25AF1DFA" w14:textId="1B2ACE1A" w:rsidR="00BD54CE" w:rsidRDefault="00BD54CE" w:rsidP="001C2DD9">
      <w:pPr>
        <w:spacing w:line="480" w:lineRule="auto"/>
      </w:pPr>
      <w:r>
        <w:t>Not only did the developmental professionals in Nicaragua share this ideology, but they also drew upon the expertise furnished by their professional knowledge. E</w:t>
      </w:r>
      <w:r w:rsidRPr="00F56A64">
        <w:t>xpert</w:t>
      </w:r>
      <w:r>
        <w:t xml:space="preserve"> knowledge armed the developmental professionals with organizational repertoires</w:t>
      </w:r>
      <w:r w:rsidR="007E7F65">
        <w:t xml:space="preserve"> (Johnson 2007)</w:t>
      </w:r>
      <w:r>
        <w:t xml:space="preserve">, allowing them to distill the abstract ideological principles, terminology and concepts of Revisionist Marxism </w:t>
      </w:r>
      <w:r w:rsidRPr="00F56A64">
        <w:t>into</w:t>
      </w:r>
      <w:r w:rsidR="00391388">
        <w:t xml:space="preserve"> Sewell’s (</w:t>
      </w:r>
      <w:r w:rsidR="0064369D">
        <w:t>1985</w:t>
      </w:r>
      <w:r w:rsidR="00391388">
        <w:t>)</w:t>
      </w:r>
      <w:r w:rsidRPr="00F56A64">
        <w:t xml:space="preserve"> </w:t>
      </w:r>
      <w:r w:rsidR="00391388">
        <w:t>“</w:t>
      </w:r>
      <w:r>
        <w:t>practical plans</w:t>
      </w:r>
      <w:r w:rsidR="00391388">
        <w:t>.”</w:t>
      </w:r>
      <w:r>
        <w:t xml:space="preserve"> These repertoires contained different organizational models, procedures and practices. Expert knowledge also clarified what kinds of </w:t>
      </w:r>
      <w:r>
        <w:lastRenderedPageBreak/>
        <w:t>environmental resources the different models required, and the social consequence</w:t>
      </w:r>
      <w:r w:rsidR="004D792E">
        <w:t>s they might entail; and endowed the developmental professionals with prestige among authorities and ranchers.</w:t>
      </w:r>
    </w:p>
    <w:p w14:paraId="4A1DCA26" w14:textId="77777777" w:rsidR="00BD54CE" w:rsidRDefault="00BD54CE" w:rsidP="001C2DD9">
      <w:pPr>
        <w:spacing w:line="480" w:lineRule="auto"/>
      </w:pPr>
    </w:p>
    <w:p w14:paraId="0981E0BB" w14:textId="7983525C" w:rsidR="00BD54CE" w:rsidRDefault="00BD54CE" w:rsidP="001C2DD9">
      <w:pPr>
        <w:spacing w:line="480" w:lineRule="auto"/>
      </w:pPr>
      <w:r>
        <w:t>The developmental professionals – all specialists in engineering and consulting – had acquired this expert knowledge through training and experience. In a manner that evokes the behavior of the entrepreneurs studied by the “Stanford project on emerging companies”</w:t>
      </w:r>
      <w:r w:rsidR="00153149">
        <w:t xml:space="preserve"> (Baron et al 1999</w:t>
      </w:r>
      <w:r w:rsidR="0064369D">
        <w:t>, Burton 2001</w:t>
      </w:r>
      <w:r w:rsidR="00153149">
        <w:t>),</w:t>
      </w:r>
      <w:r>
        <w:t xml:space="preserve"> they could draw upon their organizational repertoire as they diffused the new organizational model. </w:t>
      </w:r>
      <w:r w:rsidR="00DE0ABA">
        <w:t>Indeed, a</w:t>
      </w:r>
      <w:r w:rsidR="007E7F65">
        <w:t xml:space="preserve">s the following description of the transformation process reveals, </w:t>
      </w:r>
      <w:r w:rsidR="00DE0ABA">
        <w:t>their</w:t>
      </w:r>
      <w:r w:rsidR="007E7F65">
        <w:t xml:space="preserve"> expertise</w:t>
      </w:r>
      <w:r w:rsidR="004B11DD">
        <w:t xml:space="preserve"> prove</w:t>
      </w:r>
      <w:r w:rsidR="00DE0ABA">
        <w:t>d</w:t>
      </w:r>
      <w:r w:rsidR="004B11DD">
        <w:t xml:space="preserve"> indispensable in the northern agricultural frontier.</w:t>
      </w:r>
    </w:p>
    <w:p w14:paraId="48D3A346" w14:textId="77777777" w:rsidR="007E7F65" w:rsidRDefault="007E7F65" w:rsidP="001C2DD9">
      <w:pPr>
        <w:spacing w:line="480" w:lineRule="auto"/>
      </w:pPr>
    </w:p>
    <w:p w14:paraId="7EB9572C" w14:textId="42AB26AD" w:rsidR="00BD54CE" w:rsidRDefault="004D792E" w:rsidP="001C2DD9">
      <w:pPr>
        <w:spacing w:line="480" w:lineRule="auto"/>
        <w:rPr>
          <w:b/>
          <w:i/>
        </w:rPr>
      </w:pPr>
      <w:r>
        <w:rPr>
          <w:b/>
          <w:i/>
        </w:rPr>
        <w:t>Tracing the process of transformation: Ideology,</w:t>
      </w:r>
      <w:r w:rsidR="002E2B16">
        <w:rPr>
          <w:b/>
          <w:i/>
        </w:rPr>
        <w:t xml:space="preserve"> expert knowledge and </w:t>
      </w:r>
      <w:r w:rsidR="00812723">
        <w:rPr>
          <w:b/>
          <w:i/>
        </w:rPr>
        <w:t>the</w:t>
      </w:r>
      <w:r w:rsidR="002E2B16">
        <w:rPr>
          <w:b/>
          <w:i/>
        </w:rPr>
        <w:t xml:space="preserve"> </w:t>
      </w:r>
      <w:r>
        <w:rPr>
          <w:b/>
          <w:i/>
        </w:rPr>
        <w:t>adoption of the</w:t>
      </w:r>
      <w:r w:rsidR="002E2B16">
        <w:rPr>
          <w:b/>
          <w:i/>
        </w:rPr>
        <w:t xml:space="preserve"> Gebhardian c</w:t>
      </w:r>
      <w:r w:rsidR="00812723">
        <w:rPr>
          <w:b/>
          <w:i/>
        </w:rPr>
        <w:t>ooperative</w:t>
      </w:r>
      <w:r w:rsidR="002E2B16">
        <w:rPr>
          <w:b/>
          <w:i/>
        </w:rPr>
        <w:t xml:space="preserve"> model</w:t>
      </w:r>
      <w:r w:rsidR="00812723">
        <w:rPr>
          <w:b/>
          <w:i/>
        </w:rPr>
        <w:t xml:space="preserve"> </w:t>
      </w:r>
    </w:p>
    <w:p w14:paraId="62DFC4D4" w14:textId="1A1E1127" w:rsidR="0089598D" w:rsidRDefault="00AA59FA" w:rsidP="001C2DD9">
      <w:pPr>
        <w:spacing w:line="480" w:lineRule="auto"/>
      </w:pPr>
      <w:r>
        <w:t>I</w:t>
      </w:r>
      <w:r w:rsidR="00BD54CE">
        <w:t>n early 1990</w:t>
      </w:r>
      <w:r w:rsidR="005E04D0">
        <w:t xml:space="preserve">, </w:t>
      </w:r>
      <w:r>
        <w:t xml:space="preserve">as the Sandinista Revolution drew to a close, </w:t>
      </w:r>
      <w:r w:rsidR="005E04D0">
        <w:t xml:space="preserve">the first team of developmental professionals, supported by the Finnish aid agency </w:t>
      </w:r>
      <w:r w:rsidR="00ED3A9D">
        <w:t>(</w:t>
      </w:r>
      <w:r w:rsidR="005E04D0">
        <w:t>FINNIDA</w:t>
      </w:r>
      <w:r w:rsidR="00ED3A9D">
        <w:t>)</w:t>
      </w:r>
      <w:r w:rsidR="005E04D0">
        <w:t xml:space="preserve">, </w:t>
      </w:r>
      <w:r>
        <w:t>launched</w:t>
      </w:r>
      <w:r w:rsidR="005E04D0">
        <w:t xml:space="preserve"> the Rural Livestock Investment Program (PRODEGA)</w:t>
      </w:r>
      <w:r w:rsidR="00153149">
        <w:t xml:space="preserve"> (1990 – 2003)</w:t>
      </w:r>
      <w:r w:rsidR="0089598D">
        <w:t xml:space="preserve">. The </w:t>
      </w:r>
      <w:r>
        <w:t>product</w:t>
      </w:r>
      <w:r w:rsidR="0089598D">
        <w:t xml:space="preserve"> of an agreement following the 1987 state visit by Sandinista Minister of Agriculture Jaime Wheelock, this </w:t>
      </w:r>
      <w:r w:rsidR="00ED3A9D">
        <w:t>Program</w:t>
      </w:r>
      <w:r w:rsidR="0089598D">
        <w:t xml:space="preserve"> was intended to</w:t>
      </w:r>
      <w:r w:rsidR="00375B11">
        <w:t xml:space="preserve"> </w:t>
      </w:r>
      <w:r w:rsidR="0089598D">
        <w:t xml:space="preserve">raise farm incomes, expand the country’s waning milk production, and foster milk and cheese </w:t>
      </w:r>
      <w:r w:rsidR="00ED3A9D">
        <w:t>processing in Nicaragua’s northern agricultural frontier – an area</w:t>
      </w:r>
      <w:r w:rsidR="0089598D">
        <w:t xml:space="preserve"> known for its anti-Sandinista cattle ranchers</w:t>
      </w:r>
      <w:r w:rsidR="00153149">
        <w:t xml:space="preserve"> (Eskola 2003)</w:t>
      </w:r>
      <w:r w:rsidR="0089598D">
        <w:t>.</w:t>
      </w:r>
      <w:r w:rsidR="00ED3A9D">
        <w:t xml:space="preserve"> </w:t>
      </w:r>
      <w:r w:rsidR="0089598D">
        <w:t xml:space="preserve">However, the original agreement included little </w:t>
      </w:r>
      <w:r>
        <w:t>regarding</w:t>
      </w:r>
      <w:r w:rsidR="0089598D">
        <w:t xml:space="preserve"> implementation, leaving decisions on issues such as the favored </w:t>
      </w:r>
      <w:r w:rsidR="0089598D">
        <w:lastRenderedPageBreak/>
        <w:t>dairy-production organizational model to the program’s developmental professionals.</w:t>
      </w:r>
    </w:p>
    <w:p w14:paraId="4A99B7E3" w14:textId="77777777" w:rsidR="005E04D0" w:rsidRDefault="005E04D0" w:rsidP="001C2DD9">
      <w:pPr>
        <w:spacing w:line="480" w:lineRule="auto"/>
      </w:pPr>
    </w:p>
    <w:p w14:paraId="64821EE2" w14:textId="3DFB7EB8" w:rsidR="00632A09" w:rsidRDefault="00ED3A9D" w:rsidP="001C2DD9">
      <w:pPr>
        <w:spacing w:line="480" w:lineRule="auto"/>
      </w:pPr>
      <w:r>
        <w:t xml:space="preserve">Much the same </w:t>
      </w:r>
      <w:r w:rsidR="007E7F65">
        <w:t>occurred with</w:t>
      </w:r>
      <w:r>
        <w:t xml:space="preserve"> the Italian Cooperation and Swedish International Development Agency (SIDA) dairy programs, which would follow </w:t>
      </w:r>
      <w:r w:rsidR="00375B11">
        <w:t>PRODEGA</w:t>
      </w:r>
      <w:r>
        <w:t xml:space="preserve">. </w:t>
      </w:r>
      <w:r w:rsidR="00375B11">
        <w:t>T</w:t>
      </w:r>
      <w:r w:rsidR="00632A09">
        <w:t xml:space="preserve">he former </w:t>
      </w:r>
      <w:r w:rsidR="000E6A4D">
        <w:t>agency</w:t>
      </w:r>
      <w:r w:rsidR="00190D60">
        <w:t>, under the aegis of its Rice Rehabilitation and Peasant Development Project (PRADC)</w:t>
      </w:r>
      <w:r w:rsidR="00153149">
        <w:t xml:space="preserve"> (1997 – 2006)</w:t>
      </w:r>
      <w:r w:rsidR="00190D60">
        <w:t>,</w:t>
      </w:r>
      <w:r w:rsidR="000E6A4D">
        <w:t xml:space="preserve"> </w:t>
      </w:r>
      <w:r w:rsidR="00375B11">
        <w:t xml:space="preserve">first </w:t>
      </w:r>
      <w:r w:rsidR="00632A09">
        <w:t>approached the cattle rancher</w:t>
      </w:r>
      <w:r w:rsidR="00375B11">
        <w:t>s of the region of Nueva Guinea,</w:t>
      </w:r>
      <w:r w:rsidR="00DA5793">
        <w:t xml:space="preserve"> Rio San Juan,</w:t>
      </w:r>
      <w:r w:rsidR="00375B11">
        <w:t xml:space="preserve"> who would </w:t>
      </w:r>
      <w:r w:rsidR="00AA59FA">
        <w:t xml:space="preserve">soon </w:t>
      </w:r>
      <w:r w:rsidR="00375B11">
        <w:t>form the</w:t>
      </w:r>
      <w:r w:rsidR="00632A09">
        <w:t xml:space="preserve"> successful COOPROLECHE</w:t>
      </w:r>
      <w:r w:rsidR="00AA59FA">
        <w:t xml:space="preserve"> cooperative</w:t>
      </w:r>
      <w:r w:rsidR="00375B11">
        <w:t>, in the late 1990s.</w:t>
      </w:r>
      <w:r w:rsidR="00632A09">
        <w:t xml:space="preserve"> As COOPROLECHE</w:t>
      </w:r>
      <w:r w:rsidR="00375B11">
        <w:t xml:space="preserve">’s </w:t>
      </w:r>
      <w:r w:rsidR="00765BFA">
        <w:t>president</w:t>
      </w:r>
      <w:r w:rsidR="00632A09">
        <w:t xml:space="preserve"> retells it, these Italian developmental professionals expressed interest in supporting ranchers</w:t>
      </w:r>
      <w:r w:rsidR="00375B11">
        <w:t xml:space="preserve"> in their activities</w:t>
      </w:r>
      <w:r w:rsidR="00632A09">
        <w:t>. But</w:t>
      </w:r>
      <w:r w:rsidR="002E2B16">
        <w:t xml:space="preserve"> in the initial stages of </w:t>
      </w:r>
      <w:r w:rsidR="007E7F65">
        <w:t>the aid</w:t>
      </w:r>
      <w:r w:rsidR="002E2B16">
        <w:t xml:space="preserve"> program, which was the smallest of the three,</w:t>
      </w:r>
      <w:r w:rsidR="00632A09">
        <w:t xml:space="preserve"> they also remained undecided </w:t>
      </w:r>
      <w:r w:rsidR="00632A09" w:rsidRPr="0064369D">
        <w:t xml:space="preserve">about the specifics of implementation </w:t>
      </w:r>
      <w:r w:rsidR="00190D60" w:rsidRPr="0064369D">
        <w:t>(Personal communications</w:t>
      </w:r>
      <w:r w:rsidR="0064369D" w:rsidRPr="0064369D">
        <w:t>, February 18, 2013)</w:t>
      </w:r>
      <w:r w:rsidR="00632A09" w:rsidRPr="0064369D">
        <w:t>.</w:t>
      </w:r>
      <w:r w:rsidR="00632A09">
        <w:t xml:space="preserve"> </w:t>
      </w:r>
    </w:p>
    <w:p w14:paraId="428631D1" w14:textId="77777777" w:rsidR="00632A09" w:rsidRDefault="00632A09" w:rsidP="001C2DD9">
      <w:pPr>
        <w:spacing w:line="480" w:lineRule="auto"/>
      </w:pPr>
    </w:p>
    <w:p w14:paraId="31320009" w14:textId="51FB2E01" w:rsidR="00632A09" w:rsidRDefault="00632A09" w:rsidP="001C2DD9">
      <w:pPr>
        <w:spacing w:line="480" w:lineRule="auto"/>
      </w:pPr>
      <w:r>
        <w:t>That description echoes the events</w:t>
      </w:r>
      <w:r w:rsidR="00DE0ABA">
        <w:t xml:space="preserve"> unfolding</w:t>
      </w:r>
      <w:r>
        <w:t xml:space="preserve"> in SIDA</w:t>
      </w:r>
      <w:r w:rsidR="002733FE">
        <w:t xml:space="preserve">’s </w:t>
      </w:r>
      <w:r w:rsidR="009E543C">
        <w:t>Agricultural Development Fund (</w:t>
      </w:r>
      <w:r w:rsidR="002733FE">
        <w:t>FONDEAGRO</w:t>
      </w:r>
      <w:r w:rsidR="009E543C">
        <w:t>)</w:t>
      </w:r>
      <w:r>
        <w:t xml:space="preserve"> </w:t>
      </w:r>
      <w:r w:rsidR="00153149">
        <w:t xml:space="preserve">(2001 – 2010) </w:t>
      </w:r>
      <w:r>
        <w:t xml:space="preserve">in </w:t>
      </w:r>
      <w:r w:rsidR="002733FE">
        <w:t>the northern department of Matagalpa</w:t>
      </w:r>
      <w:r>
        <w:t xml:space="preserve">. </w:t>
      </w:r>
      <w:r w:rsidR="002733FE">
        <w:t xml:space="preserve">FONDEAGRO </w:t>
      </w:r>
      <w:r w:rsidR="00D317DF">
        <w:t xml:space="preserve">similarly </w:t>
      </w:r>
      <w:r w:rsidR="002733FE">
        <w:t>included</w:t>
      </w:r>
      <w:r>
        <w:t xml:space="preserve"> initial directives </w:t>
      </w:r>
      <w:r w:rsidR="002733FE">
        <w:t xml:space="preserve">that </w:t>
      </w:r>
      <w:r>
        <w:t xml:space="preserve">eschewed </w:t>
      </w:r>
      <w:r w:rsidR="00D317DF">
        <w:t>a predetermined</w:t>
      </w:r>
      <w:r>
        <w:t xml:space="preserve"> organizational model. Indeed, </w:t>
      </w:r>
      <w:r w:rsidR="00A84046">
        <w:t xml:space="preserve">as </w:t>
      </w:r>
      <w:r w:rsidR="00190D60">
        <w:t>its</w:t>
      </w:r>
      <w:r w:rsidR="00A84046">
        <w:t xml:space="preserve"> first evaluation recognizes, </w:t>
      </w:r>
      <w:r w:rsidR="00190D60">
        <w:t>the program</w:t>
      </w:r>
      <w:r w:rsidR="007971F8">
        <w:t xml:space="preserve"> pursued </w:t>
      </w:r>
      <w:r w:rsidR="003343A5">
        <w:t xml:space="preserve">what </w:t>
      </w:r>
      <w:r w:rsidR="00A84046">
        <w:t>was</w:t>
      </w:r>
      <w:r w:rsidR="003343A5">
        <w:t xml:space="preserve"> perhaps </w:t>
      </w:r>
      <w:r w:rsidR="007971F8">
        <w:t>the most gradual</w:t>
      </w:r>
      <w:r w:rsidR="001C3305">
        <w:t xml:space="preserve"> and experimental</w:t>
      </w:r>
      <w:r w:rsidR="007971F8">
        <w:t xml:space="preserve"> process of implementation</w:t>
      </w:r>
      <w:r w:rsidR="00153149">
        <w:t>. It muddled</w:t>
      </w:r>
      <w:r w:rsidR="007971F8">
        <w:t xml:space="preserve"> through the different stages of </w:t>
      </w:r>
      <w:r w:rsidR="00153149">
        <w:t>implementation</w:t>
      </w:r>
      <w:r w:rsidR="007971F8">
        <w:t xml:space="preserve"> as its developmental professionals worked with ranchers </w:t>
      </w:r>
      <w:r w:rsidR="00D317DF">
        <w:t>in Matagalpa’s so-called “Milky Way”</w:t>
      </w:r>
      <w:r w:rsidR="00375B11">
        <w:t xml:space="preserve"> to raise incomes</w:t>
      </w:r>
      <w:r w:rsidR="00A84046">
        <w:t xml:space="preserve"> (Fajardo et al 2006</w:t>
      </w:r>
      <w:r w:rsidR="0064369D">
        <w:t>, Prins et al 2008</w:t>
      </w:r>
      <w:r w:rsidR="00A84046">
        <w:t>).</w:t>
      </w:r>
    </w:p>
    <w:p w14:paraId="7715544C" w14:textId="77777777" w:rsidR="007971F8" w:rsidRDefault="007971F8" w:rsidP="001C2DD9">
      <w:pPr>
        <w:spacing w:line="480" w:lineRule="auto"/>
      </w:pPr>
    </w:p>
    <w:p w14:paraId="5605C802" w14:textId="2C20B54E" w:rsidR="002733FE" w:rsidRDefault="007971F8" w:rsidP="002733FE">
      <w:pPr>
        <w:spacing w:line="480" w:lineRule="auto"/>
      </w:pPr>
      <w:r>
        <w:lastRenderedPageBreak/>
        <w:t xml:space="preserve">This </w:t>
      </w:r>
      <w:r w:rsidR="002733FE">
        <w:t>lack of a predetermined organizational approach</w:t>
      </w:r>
      <w:r>
        <w:t xml:space="preserve"> in the initial stages of the three </w:t>
      </w:r>
      <w:r w:rsidR="003343A5">
        <w:t>programs</w:t>
      </w:r>
      <w:r>
        <w:t>, however, should not conceal the general ideological agreement</w:t>
      </w:r>
      <w:r w:rsidR="002733FE">
        <w:t xml:space="preserve"> and expertise</w:t>
      </w:r>
      <w:r>
        <w:t xml:space="preserve"> among all </w:t>
      </w:r>
      <w:r w:rsidR="00DE0ABA">
        <w:t xml:space="preserve">of </w:t>
      </w:r>
      <w:r w:rsidR="003343A5">
        <w:t xml:space="preserve">their </w:t>
      </w:r>
      <w:r>
        <w:t xml:space="preserve">developmental professionals. For, as a review of their </w:t>
      </w:r>
      <w:r w:rsidR="000F3949">
        <w:t>activities</w:t>
      </w:r>
      <w:r>
        <w:t xml:space="preserve"> reveals, they all shared a Revisionist Marxist ideology</w:t>
      </w:r>
      <w:r w:rsidR="002733FE">
        <w:t>, and could draw from well-established organizational repertoires</w:t>
      </w:r>
      <w:r w:rsidR="00AA59FA">
        <w:t xml:space="preserve"> provided by their professional training</w:t>
      </w:r>
      <w:r>
        <w:t>.</w:t>
      </w:r>
      <w:r w:rsidR="00CC62F7">
        <w:t xml:space="preserve"> That </w:t>
      </w:r>
      <w:r w:rsidR="002733FE">
        <w:t>combination</w:t>
      </w:r>
      <w:r w:rsidR="00CC62F7">
        <w:t xml:space="preserve"> emerges most clearly from FINNIDA’s PRODEGA </w:t>
      </w:r>
      <w:r w:rsidR="002733FE">
        <w:t>experience</w:t>
      </w:r>
      <w:r w:rsidR="00CC62F7">
        <w:t>.</w:t>
      </w:r>
      <w:r>
        <w:t xml:space="preserve">  </w:t>
      </w:r>
      <w:r w:rsidR="002733FE">
        <w:t xml:space="preserve">Drawing upon the Revisionist ideology and a well-stocked organizational repertoire, PRODEGA’s developmental professionals soon began assessing different organizational models. The Program’s records show that they considered at least two before selecting the Gebhardian cooperative approach. </w:t>
      </w:r>
    </w:p>
    <w:p w14:paraId="6C884246" w14:textId="77777777" w:rsidR="002733FE" w:rsidRDefault="002733FE" w:rsidP="002733FE">
      <w:pPr>
        <w:spacing w:line="480" w:lineRule="auto"/>
      </w:pPr>
    </w:p>
    <w:p w14:paraId="3D4EBAB6" w14:textId="4150C2AB" w:rsidR="002733FE" w:rsidRDefault="002733FE" w:rsidP="002733FE">
      <w:pPr>
        <w:spacing w:line="480" w:lineRule="auto"/>
      </w:pPr>
      <w:r>
        <w:t>First, they explored the possibility of upgrading the so-called Sandinista Agricultural Cooperatives (CAS). A creation of the Sandinista agrarian reform, the CAS were consistent with Revisionist Marxism, bringing together former hacienda workers who jointly owned and managed expropriated hacienda land. However, during the Revolution, efficient CAS production had remained elusive. Moreover, the</w:t>
      </w:r>
      <w:r w:rsidR="00D97346">
        <w:t xml:space="preserve"> FINNIDA</w:t>
      </w:r>
      <w:r>
        <w:t xml:space="preserve"> developmental professionals soon realized that changing political conditions in the country eroded the necessary environmental resources for CAS upgrading: the unexpected electoral loss of the Sandinistas in February 1990 elicited relentless opposition by the newly elected, anti-Sandinista Liberal government, which refused to offer any support for the highly vulnerable CAS</w:t>
      </w:r>
      <w:r w:rsidR="00DE0ABA">
        <w:t xml:space="preserve"> (Caldecott et al 2012)</w:t>
      </w:r>
      <w:r>
        <w:t xml:space="preserve">. </w:t>
      </w:r>
    </w:p>
    <w:p w14:paraId="105DAAD7" w14:textId="77777777" w:rsidR="002733FE" w:rsidRDefault="002733FE" w:rsidP="002733FE">
      <w:pPr>
        <w:spacing w:line="480" w:lineRule="auto"/>
      </w:pPr>
    </w:p>
    <w:p w14:paraId="746FC1F5" w14:textId="54ACCB90" w:rsidR="000F00F5" w:rsidRDefault="002733FE" w:rsidP="002733FE">
      <w:pPr>
        <w:spacing w:line="480" w:lineRule="auto"/>
      </w:pPr>
      <w:r>
        <w:lastRenderedPageBreak/>
        <w:t xml:space="preserve">Given this changing context, the </w:t>
      </w:r>
      <w:r w:rsidR="00D97346">
        <w:t xml:space="preserve">FINNIDA </w:t>
      </w:r>
      <w:r>
        <w:t xml:space="preserve">developmental professionals evaluated a second possible organizational approach: the model farm. They considered creating ten model farms, which would serve as points of dissemination and centers for agricultural extension. The presence of large farms in the frontier area suited the technical demands of this approach. The model also fulfilled </w:t>
      </w:r>
      <w:r w:rsidR="00D97346">
        <w:t>the preferences of both anti-Sandinista ranchers in the area, and post-Sandinista Liberal governments</w:t>
      </w:r>
      <w:r>
        <w:t xml:space="preserve">. As one of the program’s reports argues, the </w:t>
      </w:r>
      <w:r w:rsidR="00D97346">
        <w:t>new</w:t>
      </w:r>
      <w:r>
        <w:t xml:space="preserve"> government favored “the idea that wealth created in pre-selected clusters of private companies in locations with optimal conditions for their performance would inevitably ‘trickle down’ to t</w:t>
      </w:r>
      <w:r w:rsidR="00153149">
        <w:t>he poor</w:t>
      </w:r>
      <w:r>
        <w:t>”</w:t>
      </w:r>
      <w:r w:rsidR="00153149">
        <w:t xml:space="preserve"> (</w:t>
      </w:r>
      <w:r w:rsidR="00DE0ABA">
        <w:t>ibid</w:t>
      </w:r>
      <w:r w:rsidR="00153149">
        <w:t>, 76).</w:t>
      </w:r>
      <w:r w:rsidR="000F00F5">
        <w:t xml:space="preserve"> </w:t>
      </w:r>
      <w:r w:rsidR="000F00F5">
        <w:fldChar w:fldCharType="begin"/>
      </w:r>
      <w:r w:rsidR="000F00F5">
        <w:instrText xml:space="preserve"> ADDIN EN.CITE &lt;EndNote&gt;&lt;Cite Hidden="1"&gt;&lt;Author&gt;International&lt;/Author&gt;&lt;Year&gt;2008&lt;/Year&gt;&lt;RecNum&gt;98&lt;/RecNum&gt;&lt;record&gt;&lt;rec-number&gt;98&lt;/rec-number&gt;&lt;foreign-keys&gt;&lt;key app="EN" db-id="az29erxf129ez5ets97v5df6xfwarpeefzxt" timestamp="1424826127"&gt;98&lt;/key&gt;&lt;/foreign-keys&gt;&lt;ref-type name="Report"&gt;27&lt;/ref-type&gt;&lt;contributors&gt;&lt;authors&gt;&lt;author&gt;Financial Markets International&lt;/author&gt;&lt;/authors&gt;&lt;/contributors&gt;&lt;titles&gt;&lt;title&gt;Quarterly Report October 2008 - December 2008: USAID Contract No. FFP-I-00-04-00095-00 (Task Order No. 3) SEGIR/CLIR ICQ&lt;/title&gt;&lt;/titles&gt;&lt;dates&gt;&lt;year&gt;2008&lt;/year&gt;&lt;/dates&gt;&lt;urls&gt;&lt;/urls&gt;&lt;/record&gt;&lt;/Cite&gt;&lt;/EndNote&gt;</w:instrText>
      </w:r>
      <w:r w:rsidR="000F00F5">
        <w:fldChar w:fldCharType="end"/>
      </w:r>
      <w:r w:rsidR="000F00F5">
        <w:t xml:space="preserve">Yet, the model encountered an insurmountable obstacle: the </w:t>
      </w:r>
      <w:r w:rsidR="00153149">
        <w:t xml:space="preserve">developmental </w:t>
      </w:r>
      <w:r w:rsidR="000F00F5">
        <w:t xml:space="preserve">professionals’ ideological opposition to excessive </w:t>
      </w:r>
      <w:r w:rsidR="009136F9">
        <w:t xml:space="preserve">inequality of income and </w:t>
      </w:r>
      <w:r w:rsidR="000F00F5">
        <w:t>concentration of ownership</w:t>
      </w:r>
      <w:r w:rsidR="000F00F5" w:rsidRPr="00225A45">
        <w:t xml:space="preserve">. As </w:t>
      </w:r>
      <w:r w:rsidR="000F00F5">
        <w:t>the program’s final evaluation</w:t>
      </w:r>
      <w:r w:rsidR="000F00F5" w:rsidRPr="00225A45">
        <w:fldChar w:fldCharType="begin"/>
      </w:r>
      <w:r w:rsidR="000F00F5">
        <w:instrText xml:space="preserve"> ADDIN EN.CITE &lt;EndNote&gt;&lt;Cite AuthorYear="1"&gt;&lt;Author&gt;Seppanen&lt;/Author&gt;&lt;Year&gt;2013&lt;/Year&gt;&lt;RecNum&gt;56&lt;/RecNum&gt;&lt;record&gt;&lt;rec-number&gt;56&lt;/rec-number&gt;&lt;foreign-keys&gt;&lt;key app="EN" db-id="az29erxf129ez5ets97v5df6xfwarpeefzxt" timestamp="1424787326"&gt;56&lt;/key&gt;&lt;/foreign-keys&gt;&lt;ref-type name="Report"&gt;27&lt;/ref-type&gt;&lt;contributors&gt;&lt;authors&gt;&lt;author&gt;Seppanen, Maaria&lt;/author&gt;&lt;author&gt;Eriksson, Lars&lt;/author&gt;&lt;author&gt;Aguilar, Benicia&lt;/author&gt;&lt;author&gt;Boman, Kristina&lt;/author&gt;&lt;author&gt;Pijnenburg, Thomas&lt;/author&gt;&lt;/authors&gt;&lt;/contributors&gt;&lt;titles&gt;&lt;title&gt;Final Evaluation Report for: Integrated Rural Development Programme (PIDR) and Livestock Development Programme (PRODEGA)&lt;/title&gt;&lt;/titles&gt;&lt;pages&gt;81&lt;/pages&gt;&lt;dates&gt;&lt;year&gt;2013&lt;/year&gt;&lt;/dates&gt;&lt;publisher&gt;Impact Consulting Oy Ltd.&lt;/publisher&gt;&lt;urls&gt;&lt;/urls&gt;&lt;/record&gt;&lt;/Cite&gt;&lt;/EndNote&gt;</w:instrText>
      </w:r>
      <w:r w:rsidR="000F00F5" w:rsidRPr="00225A45">
        <w:fldChar w:fldCharType="end"/>
      </w:r>
      <w:r w:rsidR="000F00F5" w:rsidRPr="00225A45">
        <w:t xml:space="preserve"> matter</w:t>
      </w:r>
      <w:r w:rsidR="000F00F5">
        <w:t>-of-factly explains, they abandoned the plan because “the ten model farms were obviously among the largest, and as such, most privileged from the start…”</w:t>
      </w:r>
      <w:r w:rsidR="00153149">
        <w:t xml:space="preserve"> (Seppanen et al </w:t>
      </w:r>
      <w:r w:rsidR="009136F9">
        <w:t>2013</w:t>
      </w:r>
      <w:r w:rsidR="00153149">
        <w:t>, 6)</w:t>
      </w:r>
    </w:p>
    <w:p w14:paraId="7E70DB9F" w14:textId="77777777" w:rsidR="000F00F5" w:rsidRDefault="000F00F5" w:rsidP="002733FE">
      <w:pPr>
        <w:spacing w:line="480" w:lineRule="auto"/>
      </w:pPr>
    </w:p>
    <w:p w14:paraId="4AA65A46" w14:textId="5F388AE1" w:rsidR="000F00F5" w:rsidRDefault="000F00F5" w:rsidP="002733FE">
      <w:pPr>
        <w:spacing w:line="480" w:lineRule="auto"/>
      </w:pPr>
      <w:r>
        <w:t xml:space="preserve">Only then did the FINNIDA developmental professionals turn to the Gebhardian cooperative form. The model brought together small- and medium-sized private ranchers to produce processed dairy products. Ideologically, it was consistent with their Revisionism. Hannes Gebhard, the inspirational figure behind this organizational model, had opposed unrestrained competition, which he believed engendered excessive egoism, undermined solidarity and alienated people. </w:t>
      </w:r>
      <w:r w:rsidR="009136F9">
        <w:t>H</w:t>
      </w:r>
      <w:r>
        <w:t>e also feared revolutionary and state socialism</w:t>
      </w:r>
      <w:r w:rsidR="009136F9">
        <w:t>, however</w:t>
      </w:r>
      <w:r>
        <w:t xml:space="preserve">. </w:t>
      </w:r>
      <w:r w:rsidR="009136F9">
        <w:t>That is why</w:t>
      </w:r>
      <w:r>
        <w:t xml:space="preserve"> he supported “the </w:t>
      </w:r>
      <w:r>
        <w:lastRenderedPageBreak/>
        <w:t>cooperation of those with small means… trade un</w:t>
      </w:r>
      <w:r w:rsidR="00C05208">
        <w:t>ions and cooperative societies” (cited in Skurnik</w:t>
      </w:r>
      <w:r w:rsidR="0064369D">
        <w:t xml:space="preserve"> 2002,</w:t>
      </w:r>
      <w:r w:rsidR="00C05208">
        <w:t xml:space="preserve"> 107).</w:t>
      </w:r>
      <w:r>
        <w:t xml:space="preserve"> </w:t>
      </w:r>
      <w:r>
        <w:fldChar w:fldCharType="begin"/>
      </w:r>
      <w:r>
        <w:instrText xml:space="preserve"> ADDIN EN.CITE &lt;EndNote&gt;&lt;Cite Hidden="1"&gt;&lt;Author&gt;Skurnik&lt;/Author&gt;&lt;Year&gt;1999&lt;/Year&gt;&lt;RecNum&gt;99&lt;/RecNum&gt;&lt;record&gt;&lt;rec-number&gt;99&lt;/rec-number&gt;&lt;foreign-keys&gt;&lt;key app="EN" db-id="az29erxf129ez5ets97v5df6xfwarpeefzxt" timestamp="1424826724"&gt;99&lt;/key&gt;&lt;/foreign-keys&gt;&lt;ref-type name="Book Section"&gt;5&lt;/ref-type&gt;&lt;contributors&gt;&lt;authors&gt;&lt;author&gt;Skurnik, Samuli&lt;/author&gt;&lt;/authors&gt;&lt;secondary-authors&gt;&lt;author&gt;Skurnik, Samuli&lt;/author&gt;&lt;author&gt;Vesa, Vihriala&lt;/author&gt;&lt;/secondary-authors&gt;&lt;/contributors&gt;&lt;titles&gt;&lt;title&gt;The Role of Cooperative Entrepreneurship and Firms in Organising Economic Activities - Past, Present and Future&lt;/title&gt;&lt;secondary-title&gt;The Role of Co-operative entrepreneurship in the modern market environment&lt;/secondary-title&gt;&lt;/titles&gt;&lt;dates&gt;&lt;year&gt;1999&lt;/year&gt;&lt;/dates&gt;&lt;urls&gt;&lt;/urls&gt;&lt;/record&gt;&lt;/Cite&gt;&lt;/EndNote&gt;</w:instrText>
      </w:r>
      <w:r>
        <w:fldChar w:fldCharType="end"/>
      </w:r>
    </w:p>
    <w:p w14:paraId="6AE1FE7A" w14:textId="77777777" w:rsidR="000F00F5" w:rsidRDefault="000F00F5" w:rsidP="002733FE">
      <w:pPr>
        <w:spacing w:line="480" w:lineRule="auto"/>
      </w:pPr>
    </w:p>
    <w:p w14:paraId="7AEC805C" w14:textId="410E0ABB" w:rsidR="000F00F5" w:rsidRPr="00B15629" w:rsidRDefault="000F00F5" w:rsidP="002733FE">
      <w:pPr>
        <w:spacing w:line="480" w:lineRule="auto"/>
      </w:pPr>
      <w:r>
        <w:t xml:space="preserve">The </w:t>
      </w:r>
      <w:r w:rsidR="009136F9">
        <w:t xml:space="preserve">Gebhardian cooperative </w:t>
      </w:r>
      <w:r>
        <w:t xml:space="preserve">model also offered promising economic and social gains. </w:t>
      </w:r>
      <w:r w:rsidR="002417EE">
        <w:t>I</w:t>
      </w:r>
      <w:r>
        <w:t xml:space="preserve">n Finland, </w:t>
      </w:r>
      <w:r w:rsidR="00DE0ABA">
        <w:t xml:space="preserve">these </w:t>
      </w:r>
      <w:r>
        <w:t>cooperatives accounted for 97% of the country’s total dairy production by the early 1990s</w:t>
      </w:r>
      <w:r w:rsidR="00C05208">
        <w:t xml:space="preserve"> (Bager and Michelsen 1994)</w:t>
      </w:r>
      <w:r>
        <w:t>.</w:t>
      </w:r>
      <w:r w:rsidR="00DE0ABA">
        <w:t xml:space="preserve"> Additionally, a</w:t>
      </w:r>
      <w:r>
        <w:t xml:space="preserve">ccording to Finnish historiography, </w:t>
      </w:r>
      <w:r w:rsidR="00DE0ABA">
        <w:t>the model</w:t>
      </w:r>
      <w:r>
        <w:t xml:space="preserve"> had contributed to national integration </w:t>
      </w:r>
      <w:r w:rsidRPr="00B15629">
        <w:t>by “tying rural folk and occupations to… rapid industrialisation,” and wedding the countryside to the “embryonic industrial-commercial market”</w:t>
      </w:r>
      <w:r w:rsidR="00C05208">
        <w:t xml:space="preserve"> (Skurnik </w:t>
      </w:r>
      <w:r w:rsidR="0064369D">
        <w:t>2002</w:t>
      </w:r>
      <w:r w:rsidR="00C05208">
        <w:t>, 121).</w:t>
      </w:r>
      <w:r w:rsidRPr="00B15629">
        <w:t xml:space="preserve"> </w:t>
      </w:r>
      <w:r>
        <w:t>T</w:t>
      </w:r>
      <w:r w:rsidRPr="00B15629">
        <w:t>he developmental professionals hoped it would play much the same role</w:t>
      </w:r>
      <w:r>
        <w:t xml:space="preserve"> i</w:t>
      </w:r>
      <w:r w:rsidRPr="00B15629">
        <w:t xml:space="preserve">n </w:t>
      </w:r>
      <w:r>
        <w:t>Nicaragua’s northern agricultural frontier</w:t>
      </w:r>
      <w:r w:rsidRPr="00B15629">
        <w:t xml:space="preserve">. </w:t>
      </w:r>
      <w:r w:rsidR="00DE0ABA">
        <w:t>Lastly</w:t>
      </w:r>
      <w:r w:rsidR="002417EE">
        <w:t>, it provided</w:t>
      </w:r>
      <w:r w:rsidRPr="00B15629">
        <w:t xml:space="preserve"> an ideal compromise </w:t>
      </w:r>
      <w:r>
        <w:t>that</w:t>
      </w:r>
      <w:r w:rsidRPr="00B15629">
        <w:t xml:space="preserve"> could garner the necessary legitimacy in Nicaragua’s turbulent context, </w:t>
      </w:r>
      <w:r>
        <w:t>being</w:t>
      </w:r>
      <w:r w:rsidRPr="00B15629">
        <w:t xml:space="preserve"> “</w:t>
      </w:r>
      <w:r w:rsidRPr="00B15629">
        <w:rPr>
          <w:szCs w:val="23"/>
        </w:rPr>
        <w:t xml:space="preserve">sufficiently ‘socialist’ to make the Sandinistas happy, but sufficiently ‘capitalist’ so that the former ‘contras’ – and the new </w:t>
      </w:r>
      <w:r>
        <w:rPr>
          <w:szCs w:val="23"/>
        </w:rPr>
        <w:t>Government – could accept it…”</w:t>
      </w:r>
      <w:r w:rsidR="00C05208">
        <w:rPr>
          <w:szCs w:val="23"/>
        </w:rPr>
        <w:t xml:space="preserve"> (Seppanen et al </w:t>
      </w:r>
      <w:r w:rsidR="002417EE">
        <w:rPr>
          <w:szCs w:val="23"/>
        </w:rPr>
        <w:t>2013</w:t>
      </w:r>
      <w:r w:rsidR="00C05208">
        <w:rPr>
          <w:szCs w:val="23"/>
        </w:rPr>
        <w:t>, 24).</w:t>
      </w:r>
    </w:p>
    <w:p w14:paraId="7DE9F7F5" w14:textId="172ECEA5" w:rsidR="000F00F5" w:rsidRDefault="000F00F5" w:rsidP="001C2DD9">
      <w:pPr>
        <w:spacing w:line="480" w:lineRule="auto"/>
      </w:pPr>
    </w:p>
    <w:p w14:paraId="5B9D676B" w14:textId="28497DC5" w:rsidR="000F00F5" w:rsidRDefault="000F00F5" w:rsidP="001C2DD9">
      <w:pPr>
        <w:spacing w:line="480" w:lineRule="auto"/>
      </w:pPr>
      <w:r>
        <w:t xml:space="preserve">Although such a discussion on the chosen organizational model </w:t>
      </w:r>
      <w:r w:rsidR="002417EE">
        <w:t>occurred</w:t>
      </w:r>
      <w:r>
        <w:t xml:space="preserve"> most </w:t>
      </w:r>
      <w:r w:rsidR="002417EE">
        <w:t>prominently</w:t>
      </w:r>
      <w:r>
        <w:t xml:space="preserve"> </w:t>
      </w:r>
      <w:r w:rsidR="002417EE">
        <w:t>in</w:t>
      </w:r>
      <w:r>
        <w:t xml:space="preserve"> FINNIDA’s PRODEGA experience, the evidence suggests that similar debates unfolded in the Italian Cooperation PRADC and SIDA FONDEAGRO programs that succeeded PRODEGA (see Table 4). And though the routes they took to reach the final organizational model differed somewhat from PRODEGA’s path, the role of ideology and expert knowledge proved equally important in the final determination. Take the example of SIDA’s FONDEAGRO program in the department </w:t>
      </w:r>
      <w:r>
        <w:lastRenderedPageBreak/>
        <w:t>of Matagalpa. In that case, the debate centered on whether to pursue one of two models: a supply chain approach that placed rancher cooperatives as prime raw milk suppliers to large domestic and international processors, such as Parmalat</w:t>
      </w:r>
      <w:r w:rsidR="00C05208">
        <w:t xml:space="preserve"> or Eskimo</w:t>
      </w:r>
      <w:r>
        <w:t xml:space="preserve">; or a Gebhardian alternative that moved ranchers into manufacturing </w:t>
      </w:r>
      <w:r w:rsidR="00C05208">
        <w:t>of</w:t>
      </w:r>
      <w:r>
        <w:t xml:space="preserve"> processed dairy goods. </w:t>
      </w:r>
    </w:p>
    <w:p w14:paraId="1874B8FB" w14:textId="77777777" w:rsidR="000F00F5" w:rsidRDefault="000F00F5" w:rsidP="001C2DD9">
      <w:pPr>
        <w:spacing w:line="480" w:lineRule="auto"/>
      </w:pPr>
    </w:p>
    <w:p w14:paraId="50E92BF5" w14:textId="53CD8284" w:rsidR="000F00F5" w:rsidRDefault="00217EDB" w:rsidP="001C2DD9">
      <w:pPr>
        <w:spacing w:line="480" w:lineRule="auto"/>
      </w:pPr>
      <w:r>
        <w:t>Table 4. Organizational m</w:t>
      </w:r>
      <w:r w:rsidR="000F00F5">
        <w:t>odels considered by the teams of developmental professionals</w:t>
      </w:r>
    </w:p>
    <w:tbl>
      <w:tblPr>
        <w:tblStyle w:val="TableGrid"/>
        <w:tblW w:w="0" w:type="auto"/>
        <w:tblLook w:val="04A0" w:firstRow="1" w:lastRow="0" w:firstColumn="1" w:lastColumn="0" w:noHBand="0" w:noVBand="1"/>
      </w:tblPr>
      <w:tblGrid>
        <w:gridCol w:w="1640"/>
        <w:gridCol w:w="1589"/>
        <w:gridCol w:w="1574"/>
        <w:gridCol w:w="1542"/>
        <w:gridCol w:w="1283"/>
        <w:gridCol w:w="1228"/>
      </w:tblGrid>
      <w:tr w:rsidR="000F00F5" w:rsidRPr="00245003" w14:paraId="34D6F2CC" w14:textId="49F2F2F8" w:rsidTr="00245003">
        <w:tc>
          <w:tcPr>
            <w:tcW w:w="1672" w:type="dxa"/>
          </w:tcPr>
          <w:p w14:paraId="082BD050" w14:textId="77777777" w:rsidR="000F00F5" w:rsidRPr="00245003" w:rsidRDefault="000F00F5" w:rsidP="009C7E05">
            <w:pPr>
              <w:rPr>
                <w:sz w:val="20"/>
              </w:rPr>
            </w:pPr>
          </w:p>
        </w:tc>
        <w:tc>
          <w:tcPr>
            <w:tcW w:w="1623" w:type="dxa"/>
          </w:tcPr>
          <w:p w14:paraId="13E33B25" w14:textId="26A0B09D" w:rsidR="000F00F5" w:rsidRPr="00245003" w:rsidRDefault="000F00F5" w:rsidP="009C7E05">
            <w:pPr>
              <w:rPr>
                <w:sz w:val="20"/>
              </w:rPr>
            </w:pPr>
            <w:r w:rsidRPr="00245003">
              <w:rPr>
                <w:sz w:val="20"/>
              </w:rPr>
              <w:t>Sandinista Agricultural Cooperative</w:t>
            </w:r>
          </w:p>
        </w:tc>
        <w:tc>
          <w:tcPr>
            <w:tcW w:w="1609" w:type="dxa"/>
          </w:tcPr>
          <w:p w14:paraId="0F60C91F" w14:textId="1D0AF2E8" w:rsidR="000F00F5" w:rsidRPr="00245003" w:rsidRDefault="000F00F5" w:rsidP="00245003">
            <w:pPr>
              <w:rPr>
                <w:sz w:val="20"/>
              </w:rPr>
            </w:pPr>
            <w:r w:rsidRPr="00245003">
              <w:rPr>
                <w:sz w:val="20"/>
              </w:rPr>
              <w:t>Non-processing rancher cooperative</w:t>
            </w:r>
          </w:p>
        </w:tc>
        <w:tc>
          <w:tcPr>
            <w:tcW w:w="1579" w:type="dxa"/>
          </w:tcPr>
          <w:p w14:paraId="0F10531A" w14:textId="756C5AC5" w:rsidR="000F00F5" w:rsidRPr="00245003" w:rsidRDefault="000F00F5" w:rsidP="009C7E05">
            <w:pPr>
              <w:rPr>
                <w:sz w:val="20"/>
              </w:rPr>
            </w:pPr>
            <w:r w:rsidRPr="00245003">
              <w:rPr>
                <w:sz w:val="20"/>
              </w:rPr>
              <w:t>Non-processing rancher association</w:t>
            </w:r>
          </w:p>
        </w:tc>
        <w:tc>
          <w:tcPr>
            <w:tcW w:w="1337" w:type="dxa"/>
          </w:tcPr>
          <w:p w14:paraId="0050BFB3" w14:textId="48156AF9" w:rsidR="000F00F5" w:rsidRPr="00245003" w:rsidRDefault="000F00F5" w:rsidP="009C7E05">
            <w:pPr>
              <w:rPr>
                <w:sz w:val="20"/>
              </w:rPr>
            </w:pPr>
            <w:r w:rsidRPr="00245003">
              <w:rPr>
                <w:sz w:val="20"/>
              </w:rPr>
              <w:t>Model Farm</w:t>
            </w:r>
          </w:p>
        </w:tc>
        <w:tc>
          <w:tcPr>
            <w:tcW w:w="1036" w:type="dxa"/>
          </w:tcPr>
          <w:p w14:paraId="085FF115" w14:textId="334DD1C8" w:rsidR="000F00F5" w:rsidRPr="00245003" w:rsidRDefault="000F00F5" w:rsidP="009C7E05">
            <w:pPr>
              <w:rPr>
                <w:sz w:val="20"/>
              </w:rPr>
            </w:pPr>
            <w:r w:rsidRPr="00245003">
              <w:rPr>
                <w:sz w:val="20"/>
              </w:rPr>
              <w:t>Gebhardian processing cooperative</w:t>
            </w:r>
          </w:p>
        </w:tc>
      </w:tr>
      <w:tr w:rsidR="000F00F5" w:rsidRPr="00245003" w14:paraId="253C3FD8" w14:textId="63B07610" w:rsidTr="00245003">
        <w:tc>
          <w:tcPr>
            <w:tcW w:w="1672" w:type="dxa"/>
          </w:tcPr>
          <w:p w14:paraId="352D3B80" w14:textId="7206F9D5" w:rsidR="000F00F5" w:rsidRPr="00245003" w:rsidRDefault="000F00F5" w:rsidP="009C7E05">
            <w:pPr>
              <w:rPr>
                <w:sz w:val="20"/>
              </w:rPr>
            </w:pPr>
            <w:r w:rsidRPr="00245003">
              <w:rPr>
                <w:sz w:val="20"/>
              </w:rPr>
              <w:t>PRODEGA (Finland)</w:t>
            </w:r>
          </w:p>
        </w:tc>
        <w:tc>
          <w:tcPr>
            <w:tcW w:w="1623" w:type="dxa"/>
          </w:tcPr>
          <w:p w14:paraId="235078FD" w14:textId="4B75C33E" w:rsidR="000F00F5" w:rsidRPr="00245003" w:rsidRDefault="000F00F5" w:rsidP="00245003">
            <w:pPr>
              <w:jc w:val="center"/>
              <w:rPr>
                <w:sz w:val="20"/>
              </w:rPr>
            </w:pPr>
            <w:r>
              <w:rPr>
                <w:sz w:val="20"/>
              </w:rPr>
              <w:t>X</w:t>
            </w:r>
          </w:p>
        </w:tc>
        <w:tc>
          <w:tcPr>
            <w:tcW w:w="1609" w:type="dxa"/>
          </w:tcPr>
          <w:p w14:paraId="613E536E" w14:textId="77777777" w:rsidR="000F00F5" w:rsidRPr="00245003" w:rsidRDefault="000F00F5" w:rsidP="00245003">
            <w:pPr>
              <w:jc w:val="center"/>
              <w:rPr>
                <w:sz w:val="20"/>
              </w:rPr>
            </w:pPr>
          </w:p>
        </w:tc>
        <w:tc>
          <w:tcPr>
            <w:tcW w:w="1579" w:type="dxa"/>
          </w:tcPr>
          <w:p w14:paraId="2F1394C7" w14:textId="77777777" w:rsidR="000F00F5" w:rsidRPr="00245003" w:rsidRDefault="000F00F5" w:rsidP="00245003">
            <w:pPr>
              <w:jc w:val="center"/>
              <w:rPr>
                <w:sz w:val="20"/>
              </w:rPr>
            </w:pPr>
          </w:p>
        </w:tc>
        <w:tc>
          <w:tcPr>
            <w:tcW w:w="1337" w:type="dxa"/>
          </w:tcPr>
          <w:p w14:paraId="1D3F6CC3" w14:textId="7FCFF657" w:rsidR="000F00F5" w:rsidRPr="00245003" w:rsidRDefault="000F00F5" w:rsidP="00245003">
            <w:pPr>
              <w:jc w:val="center"/>
              <w:rPr>
                <w:sz w:val="20"/>
              </w:rPr>
            </w:pPr>
            <w:r>
              <w:rPr>
                <w:sz w:val="20"/>
              </w:rPr>
              <w:t>X</w:t>
            </w:r>
          </w:p>
        </w:tc>
        <w:tc>
          <w:tcPr>
            <w:tcW w:w="1036" w:type="dxa"/>
          </w:tcPr>
          <w:p w14:paraId="03AE2FF0" w14:textId="682A591F" w:rsidR="000F00F5" w:rsidRPr="00245003" w:rsidRDefault="000F00F5" w:rsidP="00245003">
            <w:pPr>
              <w:jc w:val="center"/>
              <w:rPr>
                <w:sz w:val="20"/>
              </w:rPr>
            </w:pPr>
            <w:r>
              <w:rPr>
                <w:sz w:val="20"/>
              </w:rPr>
              <w:t>X</w:t>
            </w:r>
          </w:p>
        </w:tc>
      </w:tr>
      <w:tr w:rsidR="000F00F5" w:rsidRPr="00245003" w14:paraId="24FD78A8" w14:textId="4C71C1C9" w:rsidTr="00245003">
        <w:tc>
          <w:tcPr>
            <w:tcW w:w="1672" w:type="dxa"/>
          </w:tcPr>
          <w:p w14:paraId="251D312D" w14:textId="77777777" w:rsidR="000F00F5" w:rsidRPr="00245003" w:rsidRDefault="000F00F5" w:rsidP="009C7E05">
            <w:pPr>
              <w:rPr>
                <w:sz w:val="20"/>
              </w:rPr>
            </w:pPr>
            <w:r w:rsidRPr="00245003">
              <w:rPr>
                <w:sz w:val="20"/>
              </w:rPr>
              <w:t xml:space="preserve">PRADC </w:t>
            </w:r>
          </w:p>
          <w:p w14:paraId="136A147E" w14:textId="16233EEB" w:rsidR="000F00F5" w:rsidRPr="00245003" w:rsidRDefault="000F00F5" w:rsidP="009C7E05">
            <w:pPr>
              <w:rPr>
                <w:sz w:val="20"/>
              </w:rPr>
            </w:pPr>
            <w:r w:rsidRPr="00245003">
              <w:rPr>
                <w:sz w:val="20"/>
              </w:rPr>
              <w:t>(Italy)</w:t>
            </w:r>
          </w:p>
        </w:tc>
        <w:tc>
          <w:tcPr>
            <w:tcW w:w="1623" w:type="dxa"/>
          </w:tcPr>
          <w:p w14:paraId="67A0E323" w14:textId="77777777" w:rsidR="000F00F5" w:rsidRPr="00245003" w:rsidRDefault="000F00F5" w:rsidP="00245003">
            <w:pPr>
              <w:jc w:val="center"/>
              <w:rPr>
                <w:sz w:val="20"/>
              </w:rPr>
            </w:pPr>
          </w:p>
        </w:tc>
        <w:tc>
          <w:tcPr>
            <w:tcW w:w="1609" w:type="dxa"/>
          </w:tcPr>
          <w:p w14:paraId="2236ACDA" w14:textId="26E49138" w:rsidR="000F00F5" w:rsidRPr="00245003" w:rsidRDefault="000F00F5" w:rsidP="00245003">
            <w:pPr>
              <w:jc w:val="center"/>
              <w:rPr>
                <w:sz w:val="20"/>
              </w:rPr>
            </w:pPr>
            <w:r>
              <w:rPr>
                <w:sz w:val="20"/>
              </w:rPr>
              <w:t>X</w:t>
            </w:r>
          </w:p>
        </w:tc>
        <w:tc>
          <w:tcPr>
            <w:tcW w:w="1579" w:type="dxa"/>
          </w:tcPr>
          <w:p w14:paraId="2691F9B1" w14:textId="2B90FCCB" w:rsidR="000F00F5" w:rsidRPr="00245003" w:rsidRDefault="000F00F5" w:rsidP="00245003">
            <w:pPr>
              <w:jc w:val="center"/>
              <w:rPr>
                <w:sz w:val="20"/>
              </w:rPr>
            </w:pPr>
            <w:r>
              <w:rPr>
                <w:sz w:val="20"/>
              </w:rPr>
              <w:t>X</w:t>
            </w:r>
          </w:p>
        </w:tc>
        <w:tc>
          <w:tcPr>
            <w:tcW w:w="1337" w:type="dxa"/>
          </w:tcPr>
          <w:p w14:paraId="4924D49D" w14:textId="77777777" w:rsidR="000F00F5" w:rsidRPr="00245003" w:rsidRDefault="000F00F5" w:rsidP="00245003">
            <w:pPr>
              <w:jc w:val="center"/>
              <w:rPr>
                <w:sz w:val="20"/>
              </w:rPr>
            </w:pPr>
          </w:p>
        </w:tc>
        <w:tc>
          <w:tcPr>
            <w:tcW w:w="1036" w:type="dxa"/>
          </w:tcPr>
          <w:p w14:paraId="43240D51" w14:textId="3BA9DB4B" w:rsidR="000F00F5" w:rsidRPr="00245003" w:rsidRDefault="000F00F5" w:rsidP="00245003">
            <w:pPr>
              <w:jc w:val="center"/>
              <w:rPr>
                <w:sz w:val="20"/>
              </w:rPr>
            </w:pPr>
            <w:r>
              <w:rPr>
                <w:sz w:val="20"/>
              </w:rPr>
              <w:t>X</w:t>
            </w:r>
          </w:p>
        </w:tc>
      </w:tr>
      <w:tr w:rsidR="000F00F5" w:rsidRPr="00245003" w14:paraId="004E0AE7" w14:textId="591FB956" w:rsidTr="00245003">
        <w:tc>
          <w:tcPr>
            <w:tcW w:w="1672" w:type="dxa"/>
          </w:tcPr>
          <w:p w14:paraId="2B0A94E8" w14:textId="2C4F2932" w:rsidR="000F00F5" w:rsidRPr="00245003" w:rsidRDefault="000F00F5" w:rsidP="009C7E05">
            <w:pPr>
              <w:rPr>
                <w:sz w:val="20"/>
              </w:rPr>
            </w:pPr>
            <w:r w:rsidRPr="00245003">
              <w:rPr>
                <w:sz w:val="20"/>
              </w:rPr>
              <w:t>FONDEAGRO (Sweden)</w:t>
            </w:r>
          </w:p>
        </w:tc>
        <w:tc>
          <w:tcPr>
            <w:tcW w:w="1623" w:type="dxa"/>
          </w:tcPr>
          <w:p w14:paraId="4FFF53E2" w14:textId="77777777" w:rsidR="000F00F5" w:rsidRPr="00245003" w:rsidRDefault="000F00F5" w:rsidP="00245003">
            <w:pPr>
              <w:jc w:val="center"/>
              <w:rPr>
                <w:sz w:val="20"/>
              </w:rPr>
            </w:pPr>
          </w:p>
        </w:tc>
        <w:tc>
          <w:tcPr>
            <w:tcW w:w="1609" w:type="dxa"/>
          </w:tcPr>
          <w:p w14:paraId="1141E982" w14:textId="743EC3A5" w:rsidR="000F00F5" w:rsidRPr="00245003" w:rsidRDefault="000F00F5" w:rsidP="00245003">
            <w:pPr>
              <w:jc w:val="center"/>
              <w:rPr>
                <w:sz w:val="20"/>
              </w:rPr>
            </w:pPr>
            <w:r>
              <w:rPr>
                <w:sz w:val="20"/>
              </w:rPr>
              <w:t>X</w:t>
            </w:r>
          </w:p>
        </w:tc>
        <w:tc>
          <w:tcPr>
            <w:tcW w:w="1579" w:type="dxa"/>
          </w:tcPr>
          <w:p w14:paraId="28A7E2FD" w14:textId="77777777" w:rsidR="000F00F5" w:rsidRPr="00245003" w:rsidRDefault="000F00F5" w:rsidP="00245003">
            <w:pPr>
              <w:jc w:val="center"/>
              <w:rPr>
                <w:sz w:val="20"/>
              </w:rPr>
            </w:pPr>
          </w:p>
        </w:tc>
        <w:tc>
          <w:tcPr>
            <w:tcW w:w="1337" w:type="dxa"/>
          </w:tcPr>
          <w:p w14:paraId="4BBBD7AE" w14:textId="77777777" w:rsidR="000F00F5" w:rsidRPr="00245003" w:rsidRDefault="000F00F5" w:rsidP="00245003">
            <w:pPr>
              <w:jc w:val="center"/>
              <w:rPr>
                <w:sz w:val="20"/>
              </w:rPr>
            </w:pPr>
          </w:p>
        </w:tc>
        <w:tc>
          <w:tcPr>
            <w:tcW w:w="1036" w:type="dxa"/>
          </w:tcPr>
          <w:p w14:paraId="3115FB13" w14:textId="7E4EAEB3" w:rsidR="000F00F5" w:rsidRPr="00245003" w:rsidRDefault="000F00F5" w:rsidP="00245003">
            <w:pPr>
              <w:jc w:val="center"/>
              <w:rPr>
                <w:sz w:val="20"/>
              </w:rPr>
            </w:pPr>
            <w:r>
              <w:rPr>
                <w:sz w:val="20"/>
              </w:rPr>
              <w:t>X</w:t>
            </w:r>
          </w:p>
        </w:tc>
      </w:tr>
    </w:tbl>
    <w:p w14:paraId="634F83E8" w14:textId="77777777" w:rsidR="000F00F5" w:rsidRDefault="000F00F5" w:rsidP="001C2DD9">
      <w:pPr>
        <w:spacing w:line="480" w:lineRule="auto"/>
      </w:pPr>
    </w:p>
    <w:p w14:paraId="1931FB7C" w14:textId="6EA85B94" w:rsidR="00C05208" w:rsidRDefault="000F00F5" w:rsidP="004D792E">
      <w:pPr>
        <w:spacing w:line="480" w:lineRule="auto"/>
      </w:pPr>
      <w:r>
        <w:t xml:space="preserve">As in PRODEGA, FONDEAGRO’s developmental professionals assessed these options on the grounds of ideology – particularly emphasizing poverty reduction among small and medium producers, and buy-in by Liberal state authorities, whom they considered to be necessary allies. They also surmised the different models’ resource demands, even undertaking a “technical study” to evaluate the feasibility of building a processing plant </w:t>
      </w:r>
      <w:r w:rsidR="0064369D">
        <w:t>(Berra and Galetto 2010, Prins et al 2008, Fajardo et al 2006)</w:t>
      </w:r>
      <w:r>
        <w:t xml:space="preserve">.  Finally, whereas the PRODEGA developmental professionals looked back home for examples of the Gebhardian model’s economic and mutual gains, at FONDEAGRO they had only to look at the experience of the trailblazing Finnish project. In fact, as PRODEGA’s final evaluation noted,  </w:t>
      </w:r>
      <w:r w:rsidRPr="007E34E9">
        <w:t xml:space="preserve">“PRODEGA was one of the earliest stakeholders </w:t>
      </w:r>
      <w:r w:rsidRPr="007E34E9">
        <w:lastRenderedPageBreak/>
        <w:t>in a more extensive intervention of international cooperation in the dairy sector; its experiences and manner of working have inspired other subsequent interventions in other areas, in one way or another. One of them has been the FondeAgro programme, funded by Sweden</w:t>
      </w:r>
      <w:r w:rsidR="002417EE">
        <w:t>…</w:t>
      </w:r>
      <w:r>
        <w:t>” (Seppanen et al 2013)</w:t>
      </w:r>
      <w:r w:rsidRPr="007E34E9">
        <w:t>.</w:t>
      </w:r>
      <w:r>
        <w:rPr>
          <w:sz w:val="23"/>
          <w:szCs w:val="23"/>
        </w:rPr>
        <w:t xml:space="preserve"> </w:t>
      </w:r>
      <w:r>
        <w:t xml:space="preserve">Thus, after varied internal debates, the Finnish, Italian and Swedish developmental professionals all settled on the same Gebhardian </w:t>
      </w:r>
      <w:r w:rsidR="00DE0ABA">
        <w:t>approach</w:t>
      </w:r>
      <w:r>
        <w:t xml:space="preserve">. </w:t>
      </w:r>
    </w:p>
    <w:p w14:paraId="21532798" w14:textId="77777777" w:rsidR="004D792E" w:rsidRDefault="004D792E" w:rsidP="004D792E">
      <w:pPr>
        <w:spacing w:line="480" w:lineRule="auto"/>
      </w:pPr>
    </w:p>
    <w:p w14:paraId="0B9D703A" w14:textId="4F415BFE" w:rsidR="000F00F5" w:rsidRDefault="00DE0ABA" w:rsidP="00C05208">
      <w:pPr>
        <w:spacing w:line="480" w:lineRule="auto"/>
      </w:pPr>
      <w:r>
        <w:t xml:space="preserve">Model selection, however, represented only the first step in a drawn-out process. For, once they settled on the Gebhardian alternative, the developmental professionals moved on to implementation, a stage in which </w:t>
      </w:r>
      <w:r w:rsidR="004D792E">
        <w:t xml:space="preserve">they encountered two significant obstacles. </w:t>
      </w:r>
      <w:r w:rsidR="00265E25">
        <w:t>First</w:t>
      </w:r>
      <w:r w:rsidR="000F00F5">
        <w:t>, brandishing a clamorous anti-Sandinista discourse, the Liberal authorities, particularly those that governed during the 1990s, downplayed the overarching goal of building a “kingdom of equality” and questioned the desirability and economic viabi</w:t>
      </w:r>
      <w:r w:rsidR="00265E25">
        <w:t>lity of producer cooperatives. Instead, t</w:t>
      </w:r>
      <w:r w:rsidR="000F00F5">
        <w:t>he</w:t>
      </w:r>
      <w:r w:rsidR="00265E25">
        <w:t>se</w:t>
      </w:r>
      <w:r w:rsidR="000F00F5">
        <w:t xml:space="preserve"> authorities espoused large private producers as a boon to national economic development (</w:t>
      </w:r>
      <w:r w:rsidR="0064369D">
        <w:t>Enriquez 2000</w:t>
      </w:r>
      <w:r w:rsidR="000F00F5">
        <w:t xml:space="preserve">). </w:t>
      </w:r>
      <w:r w:rsidR="00265E25">
        <w:t>Second</w:t>
      </w:r>
      <w:r w:rsidR="000F00F5">
        <w:t>, most of the prevalently anti-Sandinista ranchers of the northern frontier joined the governments of the 1990s in opposition to cooperative production. For them, the planned Gebhardian cooperative organizational form evoked the reviled specter of Sandinista collectivization campaigns and clashed with a long-held view of themselves as independent and self-sufficient.</w:t>
      </w:r>
    </w:p>
    <w:p w14:paraId="794CC098" w14:textId="77777777" w:rsidR="000F00F5" w:rsidRDefault="000F00F5" w:rsidP="001C2DD9">
      <w:pPr>
        <w:spacing w:line="480" w:lineRule="auto"/>
      </w:pPr>
    </w:p>
    <w:p w14:paraId="73C5FA5D" w14:textId="0DD8B740" w:rsidR="00265E25" w:rsidRDefault="00217EDB" w:rsidP="006D2F4E">
      <w:pPr>
        <w:spacing w:line="480" w:lineRule="auto"/>
      </w:pPr>
      <w:r>
        <w:lastRenderedPageBreak/>
        <w:t>In this adverse context, ideology certainly fueled the developmental professionals’ transformative process.</w:t>
      </w:r>
      <w:r>
        <w:rPr>
          <w:rStyle w:val="FootnoteReference"/>
        </w:rPr>
        <w:footnoteReference w:id="4"/>
      </w:r>
      <w:r>
        <w:t xml:space="preserve"> </w:t>
      </w:r>
      <w:r w:rsidR="004D792E">
        <w:t xml:space="preserve">Indeed, </w:t>
      </w:r>
      <w:r w:rsidR="000F3949">
        <w:t xml:space="preserve">despite the opposition, </w:t>
      </w:r>
      <w:r w:rsidR="004D792E">
        <w:t xml:space="preserve">they stubbornly persisted in their efforts motivated by their ideological commitments. </w:t>
      </w:r>
      <w:r w:rsidR="000F00F5">
        <w:t xml:space="preserve">However, </w:t>
      </w:r>
      <w:r w:rsidR="004D792E">
        <w:t>such</w:t>
      </w:r>
      <w:r w:rsidR="000F00F5">
        <w:t xml:space="preserve"> ideological moorings should not minimize the </w:t>
      </w:r>
      <w:r>
        <w:t xml:space="preserve">crucial </w:t>
      </w:r>
      <w:r w:rsidR="000F00F5">
        <w:t>role of their expert knowledge. In addition to</w:t>
      </w:r>
      <w:r w:rsidR="00DE0ABA">
        <w:t xml:space="preserve"> playing a central role during the model selection stage by</w:t>
      </w:r>
      <w:r w:rsidR="000F00F5">
        <w:t xml:space="preserve"> offering an organizational repertoire, and allowing them to assess the environmental fit of different models, expert knowledge served two purposes</w:t>
      </w:r>
      <w:r w:rsidR="00DE0ABA">
        <w:t xml:space="preserve"> during the implementation stage</w:t>
      </w:r>
      <w:r w:rsidR="000F00F5">
        <w:t xml:space="preserve">. </w:t>
      </w:r>
      <w:r w:rsidR="00265E25">
        <w:t>For one</w:t>
      </w:r>
      <w:r w:rsidR="000F00F5">
        <w:t xml:space="preserve">, the prestige it bestowed upon </w:t>
      </w:r>
      <w:r w:rsidR="00DE0ABA">
        <w:t>the professionals</w:t>
      </w:r>
      <w:r w:rsidR="000F00F5">
        <w:t xml:space="preserve"> </w:t>
      </w:r>
      <w:r w:rsidR="00265E25">
        <w:t>was</w:t>
      </w:r>
      <w:r w:rsidR="000F00F5">
        <w:t xml:space="preserve"> instrumental in overcoming opposition and laying the groundwork for the industrial transformation. </w:t>
      </w:r>
      <w:r w:rsidR="00DE0ABA">
        <w:t>Developmental professionals’</w:t>
      </w:r>
      <w:r w:rsidR="000F00F5">
        <w:t xml:space="preserve"> training and </w:t>
      </w:r>
      <w:r w:rsidR="00DE0ABA">
        <w:t>knowledge</w:t>
      </w:r>
      <w:r w:rsidR="000F00F5">
        <w:t xml:space="preserve"> assuaged reticent ranchers’ concerns.  Contrary to Sandinista authorities, viewed by </w:t>
      </w:r>
      <w:r w:rsidR="000F00F5" w:rsidRPr="00265E25">
        <w:t xml:space="preserve">ranchers as inexperienced novices, or worse, </w:t>
      </w:r>
      <w:r w:rsidR="00DE0ABA">
        <w:t>haughty</w:t>
      </w:r>
      <w:r w:rsidR="000F00F5" w:rsidRPr="00265E25">
        <w:t xml:space="preserve"> enemies, the developmental professionals </w:t>
      </w:r>
      <w:r w:rsidR="00265E25" w:rsidRPr="00265E25">
        <w:t xml:space="preserve">deployed a business-oriented approach </w:t>
      </w:r>
      <w:r w:rsidR="00265E25">
        <w:t>offering both</w:t>
      </w:r>
      <w:r w:rsidR="00265E25" w:rsidRPr="00265E25">
        <w:t xml:space="preserve"> improved ranch performance (i.e. raw milk quantity and quality) and</w:t>
      </w:r>
      <w:r w:rsidR="00265E25">
        <w:t xml:space="preserve"> </w:t>
      </w:r>
      <w:r w:rsidR="00265E25" w:rsidRPr="00265E25">
        <w:t>higher profits.</w:t>
      </w:r>
      <w:r w:rsidR="00265E25">
        <w:rPr>
          <w:rStyle w:val="FootnoteReference"/>
        </w:rPr>
        <w:footnoteReference w:id="5"/>
      </w:r>
    </w:p>
    <w:p w14:paraId="453FC788" w14:textId="77777777" w:rsidR="000F00F5" w:rsidRDefault="000F00F5" w:rsidP="006D2F4E">
      <w:pPr>
        <w:spacing w:line="480" w:lineRule="auto"/>
      </w:pPr>
    </w:p>
    <w:p w14:paraId="346E86B4" w14:textId="46137A64" w:rsidR="00265E25" w:rsidRDefault="00265E25" w:rsidP="006D2F4E">
      <w:pPr>
        <w:spacing w:line="480" w:lineRule="auto"/>
      </w:pPr>
      <w:r>
        <w:t>In addition</w:t>
      </w:r>
      <w:r w:rsidR="000F00F5">
        <w:t xml:space="preserve">, expert knowledge endowed the developmental professionals with a deep understanding of the different building blocks of the Gebhardian cooperative model, allowing them to deftly and swiftly introduce various modernizing practices and processes across the cooperatives they formed. </w:t>
      </w:r>
      <w:r>
        <w:t>PRODEGA, which</w:t>
      </w:r>
      <w:r w:rsidR="000F00F5">
        <w:t xml:space="preserve"> unfolded in three phases</w:t>
      </w:r>
      <w:r>
        <w:t>, offers a first illustration</w:t>
      </w:r>
      <w:r w:rsidR="000F00F5">
        <w:t xml:space="preserve">. In Phase I (1990-1993), the professionals </w:t>
      </w:r>
      <w:r w:rsidR="000F00F5">
        <w:lastRenderedPageBreak/>
        <w:t xml:space="preserve">focused on raising production and productivity in nine small- and medium-sized producer cooperatives – all of them located in the Departments of Boaco and Chontales.  After forming those cooperatives, the professionals established a generous extension service, introduced new cattle breeds through a genetic modification program, installed four raw-milk cooling stations, built a </w:t>
      </w:r>
      <w:r>
        <w:t xml:space="preserve">road </w:t>
      </w:r>
      <w:r w:rsidR="000F00F5">
        <w:t>network of over 450 kilometers</w:t>
      </w:r>
      <w:r>
        <w:t>, and set up a transportation system</w:t>
      </w:r>
      <w:r w:rsidR="001862B3">
        <w:t xml:space="preserve"> (</w:t>
      </w:r>
      <w:r w:rsidR="001862B3" w:rsidRPr="00765BFA">
        <w:t xml:space="preserve">Eskola </w:t>
      </w:r>
      <w:r w:rsidR="00765BFA" w:rsidRPr="00765BFA">
        <w:t>2003</w:t>
      </w:r>
      <w:r w:rsidR="001862B3" w:rsidRPr="00765BFA">
        <w:t xml:space="preserve">, Caldecott et al </w:t>
      </w:r>
      <w:r w:rsidR="00765BFA" w:rsidRPr="00765BFA">
        <w:t>2012</w:t>
      </w:r>
      <w:r w:rsidR="001862B3" w:rsidRPr="00765BFA">
        <w:t>, Seppanen et</w:t>
      </w:r>
      <w:r w:rsidR="001862B3">
        <w:t xml:space="preserve"> al 2013)</w:t>
      </w:r>
      <w:r>
        <w:t>.</w:t>
      </w:r>
    </w:p>
    <w:p w14:paraId="77619BCF" w14:textId="77777777" w:rsidR="000F00F5" w:rsidRDefault="000F00F5" w:rsidP="006D2F4E">
      <w:pPr>
        <w:spacing w:line="480" w:lineRule="auto"/>
      </w:pPr>
    </w:p>
    <w:p w14:paraId="76A35AB1" w14:textId="3381839C" w:rsidR="006D2F4E" w:rsidRDefault="000F00F5" w:rsidP="006D2F4E">
      <w:pPr>
        <w:spacing w:line="480" w:lineRule="auto"/>
      </w:pPr>
      <w:r>
        <w:t xml:space="preserve">To complement these </w:t>
      </w:r>
      <w:r w:rsidR="00631E4F">
        <w:t>investments</w:t>
      </w:r>
      <w:r>
        <w:t xml:space="preserve">, the professionals supported the construction of the first cooperative cheese processing plant, and devised a new marketing strategy. </w:t>
      </w:r>
      <w:r w:rsidR="00631E4F">
        <w:t>B</w:t>
      </w:r>
      <w:r w:rsidR="0067639A">
        <w:t>uilt</w:t>
      </w:r>
      <w:r w:rsidR="006D2F4E">
        <w:t xml:space="preserve"> with partial fund</w:t>
      </w:r>
      <w:r w:rsidR="00631E4F">
        <w:t xml:space="preserve">ing from the World Food Program, the processing plant was </w:t>
      </w:r>
      <w:r w:rsidR="006C5819">
        <w:t>o</w:t>
      </w:r>
      <w:r w:rsidR="0067639A">
        <w:t>wned</w:t>
      </w:r>
      <w:r w:rsidR="006D2F4E">
        <w:t xml:space="preserve"> jointly by two of the PRODEGA cooperatives – Masiguito and San Francisco</w:t>
      </w:r>
      <w:r w:rsidR="0067639A">
        <w:t xml:space="preserve"> de Asis</w:t>
      </w:r>
      <w:r w:rsidR="006C5819">
        <w:t>. It</w:t>
      </w:r>
      <w:r w:rsidR="006D2F4E">
        <w:t xml:space="preserve"> engendered a novel commercialization strategy</w:t>
      </w:r>
      <w:r w:rsidR="006C5819">
        <w:t xml:space="preserve"> that</w:t>
      </w:r>
      <w:r w:rsidR="006D2F4E">
        <w:t xml:space="preserve"> combined the sale of raw milk to large Managua-based dairy plants, with </w:t>
      </w:r>
      <w:r w:rsidR="006C5819">
        <w:t>manufacturing of</w:t>
      </w:r>
      <w:r w:rsidR="006D2F4E">
        <w:t xml:space="preserve"> different cheese (e.g. </w:t>
      </w:r>
      <w:r w:rsidR="006D2F4E" w:rsidRPr="001E3421">
        <w:rPr>
          <w:i/>
        </w:rPr>
        <w:t>queso fresco, queso criollo</w:t>
      </w:r>
      <w:r w:rsidR="006D2F4E">
        <w:t>) and other dairy products (e.g. sour cream, butter) for domestic and, lat</w:t>
      </w:r>
      <w:r w:rsidR="006C5819">
        <w:t>er, Salvadorian consumption. This</w:t>
      </w:r>
      <w:r w:rsidR="006D2F4E">
        <w:t xml:space="preserve"> strategy proved remarkably successful, in part because Salvadorian demand for cheese was expanding rapidly at the time</w:t>
      </w:r>
      <w:r w:rsidR="001862B3">
        <w:t xml:space="preserve"> (ibid)</w:t>
      </w:r>
      <w:r w:rsidR="006D2F4E">
        <w:t>.</w:t>
      </w:r>
    </w:p>
    <w:p w14:paraId="73DB3A4C" w14:textId="77777777" w:rsidR="006D2F4E" w:rsidRDefault="006D2F4E" w:rsidP="006D2F4E">
      <w:pPr>
        <w:spacing w:line="480" w:lineRule="auto"/>
      </w:pPr>
    </w:p>
    <w:p w14:paraId="3C587B82" w14:textId="6947C357" w:rsidR="006D2F4E" w:rsidRDefault="006D2F4E" w:rsidP="006D2F4E">
      <w:pPr>
        <w:spacing w:line="480" w:lineRule="auto"/>
      </w:pPr>
      <w:r>
        <w:t xml:space="preserve">During PRODEGA Phases II (1994-1998) and III (1998-2003), the developmental professionals upgraded the facilities at the original plant, </w:t>
      </w:r>
      <w:r w:rsidR="00175EE4">
        <w:t xml:space="preserve">by </w:t>
      </w:r>
      <w:r>
        <w:t>then managed independently by San Francisco</w:t>
      </w:r>
      <w:r w:rsidR="006C5819">
        <w:t xml:space="preserve"> de Asis</w:t>
      </w:r>
      <w:r>
        <w:t xml:space="preserve">. They also built two more plants at the successful Masiguito and San Felipe cooperatives. </w:t>
      </w:r>
      <w:r w:rsidR="001862B3">
        <w:t xml:space="preserve">The three plants were equipped </w:t>
      </w:r>
      <w:r w:rsidR="001862B3">
        <w:lastRenderedPageBreak/>
        <w:t>with</w:t>
      </w:r>
      <w:r>
        <w:t xml:space="preserve"> pasteurization, testing, processing and refrigeration</w:t>
      </w:r>
      <w:r w:rsidR="001862B3">
        <w:t xml:space="preserve"> facilities</w:t>
      </w:r>
      <w:r>
        <w:t xml:space="preserve">. </w:t>
      </w:r>
      <w:r w:rsidR="001862B3">
        <w:t>The professionals</w:t>
      </w:r>
      <w:r>
        <w:t xml:space="preserve"> trained cooperative leaders on management and accounting procedures, and plant workers on production practices. They paired their capacity-building initiative with a human resource approach that valued long-term contracts, constant skill upgrading, high wages and benefits. During these later phases of the program, </w:t>
      </w:r>
      <w:r w:rsidR="001862B3">
        <w:t>they</w:t>
      </w:r>
      <w:r>
        <w:t xml:space="preserve"> also expanded activities of particular use for small, traditional and isolated ranchers, such as diversified pastures, veterinary services, and an extension of the raw milk collection network</w:t>
      </w:r>
      <w:r w:rsidR="001862B3">
        <w:t xml:space="preserve"> (ibid)</w:t>
      </w:r>
      <w:r>
        <w:t xml:space="preserve">. </w:t>
      </w:r>
    </w:p>
    <w:p w14:paraId="1DEB2A69" w14:textId="77777777" w:rsidR="00230638" w:rsidRDefault="00230638" w:rsidP="006D2F4E">
      <w:pPr>
        <w:spacing w:line="480" w:lineRule="auto"/>
      </w:pPr>
    </w:p>
    <w:p w14:paraId="61C6CA7F" w14:textId="60488C73" w:rsidR="00230638" w:rsidRDefault="00943AE9" w:rsidP="006D2F4E">
      <w:pPr>
        <w:spacing w:line="480" w:lineRule="auto"/>
      </w:pPr>
      <w:r>
        <w:t>The</w:t>
      </w:r>
      <w:r w:rsidR="00230638">
        <w:t xml:space="preserve"> same expertise</w:t>
      </w:r>
      <w:r w:rsidR="00217EDB">
        <w:t xml:space="preserve"> shaped</w:t>
      </w:r>
      <w:r w:rsidR="001862B3">
        <w:t xml:space="preserve"> the</w:t>
      </w:r>
      <w:r w:rsidR="00230638">
        <w:t xml:space="preserve"> developmental professional interventions </w:t>
      </w:r>
      <w:r>
        <w:t>as part of</w:t>
      </w:r>
      <w:r w:rsidR="00230638">
        <w:t xml:space="preserve"> both Italy’s PRADC and Sweden’s FONDEAGRO. </w:t>
      </w:r>
      <w:r w:rsidR="00230638" w:rsidRPr="00EA5B24">
        <w:t>In the case of PRADC</w:t>
      </w:r>
      <w:r w:rsidR="00513119" w:rsidRPr="00EA5B24">
        <w:t>, an initial consultation round</w:t>
      </w:r>
      <w:r w:rsidR="00F402B4" w:rsidRPr="00EA5B24">
        <w:t xml:space="preserve"> in 1997 was followed by the creation of COOPROLECHE, construction of fourteen collection centers, and provision of a variety of extension and technical services for ranchers. As the president of COOPROLECHE explained, </w:t>
      </w:r>
      <w:r w:rsidR="00EA5B24" w:rsidRPr="00EA5B24">
        <w:t xml:space="preserve">between 1998 and 2004, the program employed </w:t>
      </w:r>
      <w:r w:rsidR="00F402B4" w:rsidRPr="00EA5B24">
        <w:t xml:space="preserve">a veterinarian, </w:t>
      </w:r>
      <w:r w:rsidR="00EA5B24" w:rsidRPr="00EA5B24">
        <w:t xml:space="preserve">two </w:t>
      </w:r>
      <w:r w:rsidR="00F402B4" w:rsidRPr="00EA5B24">
        <w:t xml:space="preserve">extension technicians, </w:t>
      </w:r>
      <w:r w:rsidR="00EA5B24" w:rsidRPr="00EA5B24">
        <w:t>several economists and</w:t>
      </w:r>
      <w:r w:rsidR="00F402B4" w:rsidRPr="00EA5B24">
        <w:t xml:space="preserve"> specialists in raw milk management, and even Itali</w:t>
      </w:r>
      <w:r w:rsidR="00EA5B24" w:rsidRPr="00EA5B24">
        <w:t>an cheese production experts. The</w:t>
      </w:r>
      <w:r w:rsidR="00F402B4" w:rsidRPr="00EA5B24">
        <w:t xml:space="preserve">se latter experts prepared the cooperative for its transition to </w:t>
      </w:r>
      <w:r w:rsidR="00F402B4" w:rsidRPr="00765BFA">
        <w:t xml:space="preserve">manufacturing, as </w:t>
      </w:r>
      <w:r w:rsidR="00EA5B24" w:rsidRPr="00765BFA">
        <w:t xml:space="preserve">the program built </w:t>
      </w:r>
      <w:r w:rsidR="00F402B4" w:rsidRPr="00765BFA">
        <w:t xml:space="preserve">the </w:t>
      </w:r>
      <w:r w:rsidR="00EA5B24" w:rsidRPr="00765BFA">
        <w:t>cheese processing plant between 2004 and 2006 (Personal communications</w:t>
      </w:r>
      <w:r w:rsidR="00765BFA" w:rsidRPr="00765BFA">
        <w:t>, February 18, 2013)</w:t>
      </w:r>
      <w:r w:rsidR="00EA5B24" w:rsidRPr="00765BFA">
        <w:t>.</w:t>
      </w:r>
    </w:p>
    <w:p w14:paraId="218EBD44" w14:textId="77777777" w:rsidR="00F402B4" w:rsidRDefault="00F402B4" w:rsidP="006D2F4E">
      <w:pPr>
        <w:spacing w:line="480" w:lineRule="auto"/>
      </w:pPr>
    </w:p>
    <w:p w14:paraId="13CCAFEE" w14:textId="40B2C446" w:rsidR="00175EE4" w:rsidRDefault="00230638" w:rsidP="006D2F4E">
      <w:pPr>
        <w:spacing w:line="480" w:lineRule="auto"/>
      </w:pPr>
      <w:r>
        <w:t xml:space="preserve">Sweden’s FONDEAGRO, </w:t>
      </w:r>
      <w:r w:rsidR="00513119">
        <w:t>for its part, pursued t</w:t>
      </w:r>
      <w:r>
        <w:t>hree phases</w:t>
      </w:r>
      <w:r w:rsidR="00513119">
        <w:t xml:space="preserve"> that</w:t>
      </w:r>
      <w:r>
        <w:t xml:space="preserve"> mirrored PRODEGA</w:t>
      </w:r>
      <w:r w:rsidR="00513119">
        <w:t>’s</w:t>
      </w:r>
      <w:r>
        <w:t>. In Phase I (2001 –</w:t>
      </w:r>
      <w:r w:rsidR="008C1811">
        <w:t xml:space="preserve"> 2003</w:t>
      </w:r>
      <w:r>
        <w:t>)</w:t>
      </w:r>
      <w:r w:rsidR="008C1811">
        <w:t xml:space="preserve">, the professionals focused on organizing three cooperatives, building some of their first collection centers, offering extension </w:t>
      </w:r>
      <w:r w:rsidR="008C1811">
        <w:lastRenderedPageBreak/>
        <w:t xml:space="preserve">services to raise productivity and raw milk quality, and broadening </w:t>
      </w:r>
      <w:r w:rsidR="00175EE4">
        <w:t>cooperative</w:t>
      </w:r>
      <w:r w:rsidR="008C1811">
        <w:t xml:space="preserve"> membership. In Phase II (2004 – 2007), </w:t>
      </w:r>
      <w:r w:rsidR="0031552F">
        <w:t xml:space="preserve">they </w:t>
      </w:r>
      <w:r w:rsidR="008C1811">
        <w:t xml:space="preserve">continued with the same activities, </w:t>
      </w:r>
      <w:r w:rsidR="001862B3">
        <w:t>but</w:t>
      </w:r>
      <w:r w:rsidR="0031552F">
        <w:t xml:space="preserve"> also </w:t>
      </w:r>
      <w:r w:rsidR="008C1811">
        <w:t xml:space="preserve">added two new cooperatives, and began </w:t>
      </w:r>
      <w:r w:rsidR="001862B3">
        <w:t>planning for</w:t>
      </w:r>
      <w:r w:rsidR="008C1811">
        <w:t xml:space="preserve"> a processing plant. Toward the end of Phase II, and throughout Phase III (2008 – 2010), the </w:t>
      </w:r>
      <w:r w:rsidR="0031552F">
        <w:t xml:space="preserve">processing </w:t>
      </w:r>
      <w:r w:rsidR="008C1811">
        <w:t xml:space="preserve">plant, owned and managed by one of the cooperatives, </w:t>
      </w:r>
      <w:r w:rsidR="008C1811" w:rsidRPr="00175EE4">
        <w:t>Nicacentro, was built</w:t>
      </w:r>
      <w:r w:rsidR="0031552F" w:rsidRPr="00175EE4">
        <w:t xml:space="preserve"> at </w:t>
      </w:r>
      <w:r w:rsidR="00175EE4" w:rsidRPr="00175EE4">
        <w:t xml:space="preserve">the community of Caño de Agua (Berra and Galetto 2010, </w:t>
      </w:r>
      <w:r w:rsidR="00765BFA">
        <w:t>Prins et al 2008, Fajardo et al 2006</w:t>
      </w:r>
      <w:r w:rsidR="00175EE4" w:rsidRPr="00175EE4">
        <w:t>).</w:t>
      </w:r>
    </w:p>
    <w:p w14:paraId="4BFF0451" w14:textId="77777777" w:rsidR="005D15FD" w:rsidRDefault="005D15FD" w:rsidP="006D2F4E">
      <w:pPr>
        <w:spacing w:line="480" w:lineRule="auto"/>
      </w:pPr>
    </w:p>
    <w:p w14:paraId="0D502A65" w14:textId="384AC187" w:rsidR="006D2F4E" w:rsidRDefault="00EA5B24" w:rsidP="004D792E">
      <w:pPr>
        <w:spacing w:line="480" w:lineRule="auto"/>
      </w:pPr>
      <w:r>
        <w:t>It was in this manner that these three</w:t>
      </w:r>
      <w:r w:rsidR="00175EE4" w:rsidRPr="00175EE4">
        <w:t xml:space="preserve"> long-term interventions by ideologically-guided and expert developmental professionals produced the seven successful Gebhardian cooperatives in Nicaragua’s norther</w:t>
      </w:r>
      <w:r w:rsidR="00175EE4">
        <w:t>n</w:t>
      </w:r>
      <w:r w:rsidR="00175EE4" w:rsidRPr="00175EE4">
        <w:t xml:space="preserve"> region. </w:t>
      </w:r>
      <w:r w:rsidR="00B37D21">
        <w:t>By the end of the studied period, those cooperatives not only produced processed goods for export. They also offered small and medium-sized ranches, and ranch and manufacturing plant workers, mutual gains.</w:t>
      </w:r>
    </w:p>
    <w:p w14:paraId="0D878D1A" w14:textId="77777777" w:rsidR="004D792E" w:rsidRDefault="004D792E" w:rsidP="004D792E">
      <w:pPr>
        <w:spacing w:line="480" w:lineRule="auto"/>
      </w:pPr>
    </w:p>
    <w:p w14:paraId="252093AA" w14:textId="49FA1F34" w:rsidR="00B37D21" w:rsidRPr="00B37D21" w:rsidRDefault="003E0F5E" w:rsidP="004D792E">
      <w:pPr>
        <w:spacing w:line="480" w:lineRule="auto"/>
        <w:rPr>
          <w:b/>
          <w:i/>
        </w:rPr>
      </w:pPr>
      <w:r>
        <w:rPr>
          <w:b/>
          <w:i/>
        </w:rPr>
        <w:t>The comparative perspective</w:t>
      </w:r>
      <w:r w:rsidR="00B37D21">
        <w:rPr>
          <w:b/>
          <w:i/>
        </w:rPr>
        <w:t>: assessing the argument, and revealing the enabling role of ranchers’ pre-Revolution commercialization experience</w:t>
      </w:r>
    </w:p>
    <w:p w14:paraId="33C3ACA6" w14:textId="1FB06EE4" w:rsidR="00F8694E" w:rsidRDefault="00B568CB" w:rsidP="00B37D21">
      <w:pPr>
        <w:spacing w:line="480" w:lineRule="auto"/>
      </w:pPr>
      <w:r>
        <w:t>As the</w:t>
      </w:r>
      <w:r w:rsidRPr="00B568CB">
        <w:t xml:space="preserve"> </w:t>
      </w:r>
      <w:r>
        <w:t xml:space="preserve">foregoing section argues, the developmental professionals </w:t>
      </w:r>
      <w:r w:rsidR="00E44D77">
        <w:t xml:space="preserve">drew upon their ideology and expertise to </w:t>
      </w:r>
      <w:r>
        <w:t>select the Gebhardian alternative</w:t>
      </w:r>
      <w:r w:rsidR="00E44D77">
        <w:t xml:space="preserve"> from the models available in their organizational repertoires, and then effectively implement it</w:t>
      </w:r>
      <w:r>
        <w:t xml:space="preserve">. </w:t>
      </w:r>
      <w:r w:rsidR="00B37D21">
        <w:t xml:space="preserve">Yet, while </w:t>
      </w:r>
      <w:r>
        <w:t>this</w:t>
      </w:r>
      <w:r w:rsidR="00B37D21">
        <w:t xml:space="preserve"> model emerged as their favored organizational approach, it was by no means the inevitable choice in northern Nicaragua. In fact, </w:t>
      </w:r>
      <w:r>
        <w:t xml:space="preserve">at least two other organizational models, the </w:t>
      </w:r>
      <w:r w:rsidR="00B37D21">
        <w:t xml:space="preserve">family-owned </w:t>
      </w:r>
      <w:r>
        <w:t>processing plant</w:t>
      </w:r>
      <w:r w:rsidR="00B37D21">
        <w:t xml:space="preserve"> </w:t>
      </w:r>
      <w:r>
        <w:t>and the so-called</w:t>
      </w:r>
      <w:r w:rsidR="00B37D21">
        <w:t xml:space="preserve"> Credit </w:t>
      </w:r>
      <w:r w:rsidR="00B37D21">
        <w:lastRenderedPageBreak/>
        <w:t>a</w:t>
      </w:r>
      <w:r>
        <w:t>nd Service Cooperative</w:t>
      </w:r>
      <w:r w:rsidR="00E44D77">
        <w:t xml:space="preserve"> (CCS</w:t>
      </w:r>
      <w:r>
        <w:t>)</w:t>
      </w:r>
      <w:r w:rsidR="00E44D77">
        <w:t>,</w:t>
      </w:r>
      <w:r w:rsidR="00B37D21">
        <w:t xml:space="preserve"> were </w:t>
      </w:r>
      <w:r w:rsidR="00E44D77">
        <w:t>implemented</w:t>
      </w:r>
      <w:r w:rsidR="00B37D21">
        <w:t xml:space="preserve"> </w:t>
      </w:r>
      <w:r>
        <w:t xml:space="preserve">in the region’s dairy industry </w:t>
      </w:r>
      <w:r w:rsidR="00BE724C">
        <w:t>during</w:t>
      </w:r>
      <w:r>
        <w:t xml:space="preserve"> the same </w:t>
      </w:r>
      <w:r w:rsidR="00BE724C">
        <w:t xml:space="preserve">period of </w:t>
      </w:r>
      <w:r>
        <w:t>time.</w:t>
      </w:r>
      <w:r w:rsidR="00F8694E">
        <w:t xml:space="preserve"> </w:t>
      </w:r>
    </w:p>
    <w:p w14:paraId="010F2EF6" w14:textId="77777777" w:rsidR="00F8694E" w:rsidRDefault="00F8694E" w:rsidP="00B37D21">
      <w:pPr>
        <w:spacing w:line="480" w:lineRule="auto"/>
      </w:pPr>
    </w:p>
    <w:p w14:paraId="2A9C1F15" w14:textId="16B0D9DF" w:rsidR="00E44D77" w:rsidRDefault="00BE724C" w:rsidP="00B37D21">
      <w:pPr>
        <w:spacing w:line="480" w:lineRule="auto"/>
      </w:pPr>
      <w:r>
        <w:t>The</w:t>
      </w:r>
      <w:r w:rsidR="00F8694E">
        <w:t xml:space="preserve"> </w:t>
      </w:r>
      <w:r w:rsidR="00B568CB">
        <w:t xml:space="preserve">simultaneous </w:t>
      </w:r>
      <w:r w:rsidR="00F8694E">
        <w:t>adoption</w:t>
      </w:r>
      <w:r w:rsidR="00B568CB">
        <w:t xml:space="preserve"> </w:t>
      </w:r>
      <w:r>
        <w:t xml:space="preserve">of these two alternative organizational models </w:t>
      </w:r>
      <w:r w:rsidR="00B568CB">
        <w:t xml:space="preserve">offers an </w:t>
      </w:r>
      <w:r>
        <w:t xml:space="preserve">ideal </w:t>
      </w:r>
      <w:r w:rsidR="00B568CB">
        <w:t xml:space="preserve">opportunity to </w:t>
      </w:r>
      <w:r w:rsidR="00A221FC">
        <w:t xml:space="preserve">deploy cross-case comparisons to </w:t>
      </w:r>
      <w:r w:rsidR="00E44D77">
        <w:t xml:space="preserve">further </w:t>
      </w:r>
      <w:r w:rsidR="00B568CB">
        <w:t xml:space="preserve">evaluate the </w:t>
      </w:r>
      <w:r w:rsidR="00E44D77">
        <w:t xml:space="preserve">proposed </w:t>
      </w:r>
      <w:r>
        <w:t xml:space="preserve">ideational </w:t>
      </w:r>
      <w:r w:rsidR="00E44D77">
        <w:t>account for the industrial transformation of the Gebhardian cooperatives.</w:t>
      </w:r>
      <w:r w:rsidR="00B568CB">
        <w:t xml:space="preserve"> </w:t>
      </w:r>
      <w:r w:rsidR="00E44D77">
        <w:t>That is because</w:t>
      </w:r>
      <w:r w:rsidR="00F8694E">
        <w:t xml:space="preserve"> two </w:t>
      </w:r>
      <w:r w:rsidR="00A221FC">
        <w:t>different</w:t>
      </w:r>
      <w:r w:rsidR="00E44D77">
        <w:t xml:space="preserve"> groups of </w:t>
      </w:r>
      <w:r w:rsidR="00A221FC">
        <w:t>organizational entrepreneurs with contrasting ideologies and bases of expertise selected and implemented these approaches. First, a group of professional S</w:t>
      </w:r>
      <w:r w:rsidR="00F8694E">
        <w:t>alvadorian entrepreneurs and merchants</w:t>
      </w:r>
      <w:r w:rsidR="00A221FC">
        <w:t xml:space="preserve"> set up the family-owned processing plants. And second, a group of Nicaraguan peasants established the CCSs</w:t>
      </w:r>
      <w:r w:rsidR="00E44D77">
        <w:t xml:space="preserve"> (see Chart 1).  </w:t>
      </w:r>
    </w:p>
    <w:p w14:paraId="7C9EBA89" w14:textId="77777777" w:rsidR="00B37D21" w:rsidRDefault="00B37D21" w:rsidP="00B37D21">
      <w:pPr>
        <w:spacing w:line="480" w:lineRule="auto"/>
      </w:pPr>
    </w:p>
    <w:p w14:paraId="70671001" w14:textId="77777777" w:rsidR="00B37D21" w:rsidRDefault="00B37D21" w:rsidP="00B37D21">
      <w:pPr>
        <w:spacing w:line="480" w:lineRule="auto"/>
      </w:pPr>
      <w:r>
        <w:t>Chart 1. Comparing organizational models in Nicaragua’s dairy industry: the role of ideology and expert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720"/>
        <w:gridCol w:w="2214"/>
        <w:gridCol w:w="2214"/>
      </w:tblGrid>
      <w:tr w:rsidR="00B37D21" w:rsidRPr="00190D60" w14:paraId="778D18E8" w14:textId="77777777" w:rsidTr="003E0F5E">
        <w:tc>
          <w:tcPr>
            <w:tcW w:w="1152" w:type="dxa"/>
          </w:tcPr>
          <w:p w14:paraId="3CDDE87B" w14:textId="77777777" w:rsidR="00B37D21" w:rsidRPr="00190D60" w:rsidRDefault="00B37D21" w:rsidP="003E0F5E">
            <w:pPr>
              <w:rPr>
                <w:sz w:val="20"/>
              </w:rPr>
            </w:pPr>
          </w:p>
        </w:tc>
        <w:tc>
          <w:tcPr>
            <w:tcW w:w="720" w:type="dxa"/>
          </w:tcPr>
          <w:p w14:paraId="282C82BD" w14:textId="77777777" w:rsidR="00B37D21" w:rsidRPr="00190D60" w:rsidRDefault="00B37D21" w:rsidP="003E0F5E">
            <w:pPr>
              <w:rPr>
                <w:sz w:val="20"/>
              </w:rPr>
            </w:pPr>
          </w:p>
        </w:tc>
        <w:tc>
          <w:tcPr>
            <w:tcW w:w="4428" w:type="dxa"/>
            <w:gridSpan w:val="2"/>
          </w:tcPr>
          <w:p w14:paraId="4EA04E26" w14:textId="77777777" w:rsidR="00B37D21" w:rsidRDefault="00B37D21" w:rsidP="003E0F5E">
            <w:pPr>
              <w:jc w:val="center"/>
              <w:rPr>
                <w:b/>
                <w:sz w:val="20"/>
              </w:rPr>
            </w:pPr>
            <w:r w:rsidRPr="00812723">
              <w:rPr>
                <w:b/>
                <w:sz w:val="20"/>
              </w:rPr>
              <w:t>Revisionist Marxist Ideology</w:t>
            </w:r>
          </w:p>
          <w:p w14:paraId="76E2D833" w14:textId="77777777" w:rsidR="00B37D21" w:rsidRPr="00812723" w:rsidRDefault="00B37D21" w:rsidP="003E0F5E">
            <w:pPr>
              <w:jc w:val="center"/>
              <w:rPr>
                <w:b/>
                <w:sz w:val="20"/>
              </w:rPr>
            </w:pPr>
          </w:p>
        </w:tc>
      </w:tr>
      <w:tr w:rsidR="00B37D21" w:rsidRPr="00190D60" w14:paraId="33665661" w14:textId="77777777" w:rsidTr="003E0F5E">
        <w:tc>
          <w:tcPr>
            <w:tcW w:w="1152" w:type="dxa"/>
          </w:tcPr>
          <w:p w14:paraId="7B016A33" w14:textId="77777777" w:rsidR="00B37D21" w:rsidRPr="00190D60" w:rsidRDefault="00B37D21" w:rsidP="003E0F5E">
            <w:pPr>
              <w:rPr>
                <w:sz w:val="20"/>
              </w:rPr>
            </w:pPr>
          </w:p>
        </w:tc>
        <w:tc>
          <w:tcPr>
            <w:tcW w:w="720" w:type="dxa"/>
          </w:tcPr>
          <w:p w14:paraId="0054125A" w14:textId="77777777" w:rsidR="00B37D21" w:rsidRPr="00190D60" w:rsidRDefault="00B37D21" w:rsidP="003E0F5E">
            <w:pPr>
              <w:rPr>
                <w:sz w:val="20"/>
              </w:rPr>
            </w:pPr>
          </w:p>
        </w:tc>
        <w:tc>
          <w:tcPr>
            <w:tcW w:w="2214" w:type="dxa"/>
            <w:tcBorders>
              <w:bottom w:val="single" w:sz="4" w:space="0" w:color="auto"/>
            </w:tcBorders>
          </w:tcPr>
          <w:p w14:paraId="3450C8DC" w14:textId="77777777" w:rsidR="00B37D21" w:rsidRPr="00190D60" w:rsidRDefault="00B37D21" w:rsidP="003E0F5E">
            <w:pPr>
              <w:jc w:val="center"/>
              <w:rPr>
                <w:sz w:val="20"/>
              </w:rPr>
            </w:pPr>
            <w:r w:rsidRPr="00190D60">
              <w:rPr>
                <w:sz w:val="20"/>
              </w:rPr>
              <w:t>Yes</w:t>
            </w:r>
          </w:p>
        </w:tc>
        <w:tc>
          <w:tcPr>
            <w:tcW w:w="2214" w:type="dxa"/>
            <w:tcBorders>
              <w:bottom w:val="single" w:sz="4" w:space="0" w:color="auto"/>
            </w:tcBorders>
          </w:tcPr>
          <w:p w14:paraId="1A366250" w14:textId="77777777" w:rsidR="00B37D21" w:rsidRPr="00190D60" w:rsidRDefault="00B37D21" w:rsidP="003E0F5E">
            <w:pPr>
              <w:jc w:val="center"/>
              <w:rPr>
                <w:sz w:val="20"/>
              </w:rPr>
            </w:pPr>
            <w:r w:rsidRPr="00190D60">
              <w:rPr>
                <w:sz w:val="20"/>
              </w:rPr>
              <w:t>No</w:t>
            </w:r>
          </w:p>
        </w:tc>
      </w:tr>
      <w:tr w:rsidR="00B37D21" w:rsidRPr="00190D60" w14:paraId="62FC03DE" w14:textId="77777777" w:rsidTr="003E0F5E">
        <w:tc>
          <w:tcPr>
            <w:tcW w:w="1152" w:type="dxa"/>
            <w:vMerge w:val="restart"/>
            <w:vAlign w:val="center"/>
          </w:tcPr>
          <w:p w14:paraId="780C8D5E" w14:textId="77777777" w:rsidR="00B37D21" w:rsidRPr="00812723" w:rsidRDefault="00B37D21" w:rsidP="003E0F5E">
            <w:pPr>
              <w:rPr>
                <w:b/>
                <w:sz w:val="20"/>
              </w:rPr>
            </w:pPr>
            <w:r w:rsidRPr="00812723">
              <w:rPr>
                <w:b/>
                <w:sz w:val="20"/>
              </w:rPr>
              <w:t>Expert Knowledge</w:t>
            </w:r>
          </w:p>
        </w:tc>
        <w:tc>
          <w:tcPr>
            <w:tcW w:w="720" w:type="dxa"/>
            <w:tcBorders>
              <w:right w:val="single" w:sz="4" w:space="0" w:color="auto"/>
            </w:tcBorders>
            <w:vAlign w:val="center"/>
          </w:tcPr>
          <w:p w14:paraId="14984FF4" w14:textId="77777777" w:rsidR="00B37D21" w:rsidRPr="00190D60" w:rsidRDefault="00B37D21" w:rsidP="003E0F5E">
            <w:pPr>
              <w:jc w:val="center"/>
              <w:rPr>
                <w:sz w:val="20"/>
              </w:rPr>
            </w:pPr>
            <w:r w:rsidRPr="00190D60">
              <w:rPr>
                <w:sz w:val="20"/>
              </w:rPr>
              <w:t>Yes</w:t>
            </w:r>
          </w:p>
        </w:tc>
        <w:tc>
          <w:tcPr>
            <w:tcW w:w="2214" w:type="dxa"/>
            <w:tcBorders>
              <w:top w:val="single" w:sz="4" w:space="0" w:color="auto"/>
              <w:left w:val="single" w:sz="4" w:space="0" w:color="auto"/>
              <w:bottom w:val="single" w:sz="4" w:space="0" w:color="auto"/>
              <w:right w:val="single" w:sz="4" w:space="0" w:color="auto"/>
            </w:tcBorders>
          </w:tcPr>
          <w:p w14:paraId="32400069" w14:textId="77777777" w:rsidR="00B37D21" w:rsidRPr="002302F7" w:rsidRDefault="00B37D21" w:rsidP="003E0F5E">
            <w:pPr>
              <w:rPr>
                <w:sz w:val="20"/>
              </w:rPr>
            </w:pPr>
            <w:r w:rsidRPr="002302F7">
              <w:rPr>
                <w:sz w:val="20"/>
              </w:rPr>
              <w:t>Gebhardian processing cooperative (Finnish, Italian and Swedish developmental professionals)</w:t>
            </w:r>
          </w:p>
        </w:tc>
        <w:tc>
          <w:tcPr>
            <w:tcW w:w="2214" w:type="dxa"/>
            <w:tcBorders>
              <w:top w:val="single" w:sz="4" w:space="0" w:color="auto"/>
              <w:left w:val="single" w:sz="4" w:space="0" w:color="auto"/>
              <w:bottom w:val="single" w:sz="4" w:space="0" w:color="auto"/>
              <w:right w:val="single" w:sz="4" w:space="0" w:color="auto"/>
            </w:tcBorders>
          </w:tcPr>
          <w:p w14:paraId="5C5C7B88" w14:textId="77777777" w:rsidR="00B37D21" w:rsidRPr="002302F7" w:rsidRDefault="00B37D21" w:rsidP="003E0F5E">
            <w:pPr>
              <w:rPr>
                <w:sz w:val="20"/>
              </w:rPr>
            </w:pPr>
            <w:r w:rsidRPr="002302F7">
              <w:rPr>
                <w:sz w:val="20"/>
              </w:rPr>
              <w:t xml:space="preserve">Family-owned processing plant </w:t>
            </w:r>
            <w:r>
              <w:rPr>
                <w:sz w:val="20"/>
              </w:rPr>
              <w:t>(</w:t>
            </w:r>
            <w:r w:rsidRPr="002302F7">
              <w:rPr>
                <w:sz w:val="20"/>
              </w:rPr>
              <w:t>Salvadorian professionals)</w:t>
            </w:r>
          </w:p>
        </w:tc>
      </w:tr>
      <w:tr w:rsidR="00B37D21" w:rsidRPr="00190D60" w14:paraId="5FF77C3E" w14:textId="77777777" w:rsidTr="003E0F5E">
        <w:tc>
          <w:tcPr>
            <w:tcW w:w="2214" w:type="dxa"/>
            <w:vMerge/>
          </w:tcPr>
          <w:p w14:paraId="792D5853" w14:textId="77777777" w:rsidR="00B37D21" w:rsidRPr="00190D60" w:rsidRDefault="00B37D21" w:rsidP="003E0F5E">
            <w:pPr>
              <w:rPr>
                <w:sz w:val="20"/>
              </w:rPr>
            </w:pPr>
          </w:p>
        </w:tc>
        <w:tc>
          <w:tcPr>
            <w:tcW w:w="720" w:type="dxa"/>
            <w:tcBorders>
              <w:right w:val="single" w:sz="4" w:space="0" w:color="auto"/>
            </w:tcBorders>
            <w:vAlign w:val="center"/>
          </w:tcPr>
          <w:p w14:paraId="5BA271F2" w14:textId="77777777" w:rsidR="00B37D21" w:rsidRPr="00190D60" w:rsidRDefault="00B37D21" w:rsidP="003E0F5E">
            <w:pPr>
              <w:jc w:val="center"/>
              <w:rPr>
                <w:sz w:val="20"/>
              </w:rPr>
            </w:pPr>
            <w:r w:rsidRPr="00190D60">
              <w:rPr>
                <w:sz w:val="20"/>
              </w:rPr>
              <w:t>No</w:t>
            </w:r>
          </w:p>
        </w:tc>
        <w:tc>
          <w:tcPr>
            <w:tcW w:w="2214" w:type="dxa"/>
            <w:tcBorders>
              <w:top w:val="single" w:sz="4" w:space="0" w:color="auto"/>
              <w:left w:val="single" w:sz="4" w:space="0" w:color="auto"/>
              <w:bottom w:val="single" w:sz="4" w:space="0" w:color="auto"/>
              <w:right w:val="single" w:sz="4" w:space="0" w:color="auto"/>
            </w:tcBorders>
          </w:tcPr>
          <w:p w14:paraId="01FA2C41" w14:textId="77777777" w:rsidR="00B37D21" w:rsidRPr="002302F7" w:rsidRDefault="00B37D21" w:rsidP="003E0F5E">
            <w:pPr>
              <w:rPr>
                <w:sz w:val="20"/>
              </w:rPr>
            </w:pPr>
            <w:r w:rsidRPr="002302F7">
              <w:rPr>
                <w:sz w:val="20"/>
              </w:rPr>
              <w:t xml:space="preserve">Sandinista </w:t>
            </w:r>
            <w:r>
              <w:rPr>
                <w:sz w:val="20"/>
              </w:rPr>
              <w:t>Credit and Service</w:t>
            </w:r>
            <w:r w:rsidRPr="002302F7">
              <w:rPr>
                <w:sz w:val="20"/>
              </w:rPr>
              <w:t xml:space="preserve"> Cooperative</w:t>
            </w:r>
            <w:r>
              <w:rPr>
                <w:sz w:val="20"/>
              </w:rPr>
              <w:t xml:space="preserve"> </w:t>
            </w:r>
            <w:r w:rsidRPr="002302F7">
              <w:rPr>
                <w:sz w:val="20"/>
              </w:rPr>
              <w:t>(Nicaraguan peasants)</w:t>
            </w:r>
          </w:p>
          <w:p w14:paraId="75807D32" w14:textId="77777777" w:rsidR="00B37D21" w:rsidRDefault="00B37D21" w:rsidP="003E0F5E">
            <w:pPr>
              <w:pStyle w:val="ListParagraph"/>
              <w:ind w:left="360"/>
              <w:rPr>
                <w:sz w:val="20"/>
              </w:rPr>
            </w:pPr>
          </w:p>
          <w:p w14:paraId="5D4FE139" w14:textId="77777777" w:rsidR="00B37D21" w:rsidRDefault="00B37D21" w:rsidP="003E0F5E">
            <w:pPr>
              <w:pStyle w:val="ListParagraph"/>
              <w:ind w:left="360"/>
              <w:rPr>
                <w:sz w:val="20"/>
              </w:rPr>
            </w:pPr>
          </w:p>
          <w:p w14:paraId="5C80346D" w14:textId="77777777" w:rsidR="00B37D21" w:rsidRPr="00190D60" w:rsidRDefault="00B37D21" w:rsidP="003E0F5E">
            <w:pPr>
              <w:pStyle w:val="ListParagraph"/>
              <w:ind w:left="360"/>
              <w:rPr>
                <w:sz w:val="20"/>
              </w:rPr>
            </w:pPr>
          </w:p>
        </w:tc>
        <w:tc>
          <w:tcPr>
            <w:tcW w:w="2214" w:type="dxa"/>
            <w:tcBorders>
              <w:top w:val="single" w:sz="4" w:space="0" w:color="auto"/>
              <w:left w:val="single" w:sz="4" w:space="0" w:color="auto"/>
              <w:bottom w:val="single" w:sz="4" w:space="0" w:color="auto"/>
              <w:right w:val="single" w:sz="4" w:space="0" w:color="auto"/>
            </w:tcBorders>
          </w:tcPr>
          <w:p w14:paraId="3D6828F1" w14:textId="77777777" w:rsidR="00B37D21" w:rsidRPr="00190D60" w:rsidRDefault="00B37D21" w:rsidP="003E0F5E">
            <w:pPr>
              <w:rPr>
                <w:sz w:val="20"/>
              </w:rPr>
            </w:pPr>
            <w:r>
              <w:rPr>
                <w:sz w:val="20"/>
              </w:rPr>
              <w:t>Traditional transhumance-based ranching (Nicaraguan ranchers)</w:t>
            </w:r>
          </w:p>
        </w:tc>
      </w:tr>
    </w:tbl>
    <w:p w14:paraId="3466366F" w14:textId="77777777" w:rsidR="00B37D21" w:rsidRDefault="00B37D21" w:rsidP="00B37D21">
      <w:pPr>
        <w:spacing w:line="480" w:lineRule="auto"/>
      </w:pPr>
    </w:p>
    <w:p w14:paraId="5DD7D666" w14:textId="74F9BED0" w:rsidR="00A221FC" w:rsidRDefault="00A221FC" w:rsidP="00F8694E">
      <w:pPr>
        <w:spacing w:line="480" w:lineRule="auto"/>
      </w:pPr>
      <w:r>
        <w:t>T</w:t>
      </w:r>
      <w:r w:rsidR="00F8694E">
        <w:t xml:space="preserve">he relevance of the developmental professionals’ Revisionist Marxist ideology may be gleaned most clearly when they are set side-by-side with </w:t>
      </w:r>
      <w:r>
        <w:t>the</w:t>
      </w:r>
      <w:r w:rsidR="00F8694E">
        <w:t xml:space="preserve"> </w:t>
      </w:r>
      <w:r>
        <w:t xml:space="preserve">professional </w:t>
      </w:r>
      <w:r>
        <w:lastRenderedPageBreak/>
        <w:t xml:space="preserve">Salvadorian entrepreneurs and cheese merchants who, though sharing their expertise, were </w:t>
      </w:r>
      <w:r w:rsidR="00F8694E">
        <w:t>bereft o</w:t>
      </w:r>
      <w:r>
        <w:t>f their ideological orientation.</w:t>
      </w:r>
      <w:r w:rsidR="00F8694E">
        <w:t xml:space="preserve"> During the 1990s, these professionals had migrated to Northern Nicaragua, founding family-owned processing plants, sourcing their raw milk from the same type of anti-Sandinista ranchers, and rapidly increasing the country’s export cheese production (Artola and Parrilli 2006). </w:t>
      </w:r>
      <w:r>
        <w:t>Given their expertise, t</w:t>
      </w:r>
      <w:r w:rsidR="00F8694E">
        <w:t xml:space="preserve">hey proved highly competent in implementing their organizational designs. In fact, their processing plants thrived in the resource environment of northern Nicaragua. </w:t>
      </w:r>
    </w:p>
    <w:p w14:paraId="55FC1F6D" w14:textId="77777777" w:rsidR="00A221FC" w:rsidRDefault="00A221FC" w:rsidP="00F8694E">
      <w:pPr>
        <w:spacing w:line="480" w:lineRule="auto"/>
      </w:pPr>
    </w:p>
    <w:p w14:paraId="6B79D009" w14:textId="0410BCA9" w:rsidR="00F8694E" w:rsidRDefault="00F8694E" w:rsidP="00F8694E">
      <w:pPr>
        <w:spacing w:line="480" w:lineRule="auto"/>
      </w:pPr>
      <w:r>
        <w:t xml:space="preserve">Yet, because they lacked the Revisionist Marxist ideology of the developmental professionals, the organizations </w:t>
      </w:r>
      <w:r w:rsidR="00A221FC">
        <w:t>these professional Salvadorian entrepreneurs and merchants</w:t>
      </w:r>
      <w:r>
        <w:t xml:space="preserve"> created failed to advance the “kingdom of equality.” </w:t>
      </w:r>
      <w:r w:rsidR="001554D9">
        <w:t>In fact, these processing plants</w:t>
      </w:r>
      <w:r w:rsidR="00A221FC">
        <w:t xml:space="preserve"> usually </w:t>
      </w:r>
      <w:r w:rsidR="001554D9">
        <w:t>aggressively negotiated down wages and raw milk prices in a bid to cut costs and raise their profits. Thus, r</w:t>
      </w:r>
      <w:r>
        <w:t xml:space="preserve">ather than </w:t>
      </w:r>
      <w:r w:rsidR="001554D9">
        <w:t>supporting</w:t>
      </w:r>
      <w:r>
        <w:t xml:space="preserve"> smaller, more vulnerable agricultural producers, or improving the conditions of workers, </w:t>
      </w:r>
      <w:r w:rsidR="00A221FC">
        <w:t>the organizational model they selected and enacted</w:t>
      </w:r>
      <w:r>
        <w:t xml:space="preserve"> only enhanced the position of processing plant owners.</w:t>
      </w:r>
    </w:p>
    <w:p w14:paraId="366FB00A" w14:textId="77777777" w:rsidR="00B37D21" w:rsidRDefault="00B37D21" w:rsidP="00B37D21">
      <w:pPr>
        <w:spacing w:line="480" w:lineRule="auto"/>
      </w:pPr>
    </w:p>
    <w:p w14:paraId="5EBC5282" w14:textId="77777777" w:rsidR="001554D9" w:rsidRDefault="00B37D21" w:rsidP="00B37D21">
      <w:pPr>
        <w:spacing w:line="480" w:lineRule="auto"/>
      </w:pPr>
      <w:r>
        <w:t>While this comparison with the Salvadorian professionals corroborates the claim that the developmental professionals’ Revisionist Marxist ideology played a central role in shaping their organizational choice, the contrast with the peasants responsible for establishing the Sandinista Credit and Service Cooperatives (CCS) similarly supports the argument that expert knowledge proved indispensable</w:t>
      </w:r>
      <w:r w:rsidR="001554D9">
        <w:t xml:space="preserve"> for its </w:t>
      </w:r>
      <w:r w:rsidR="001554D9">
        <w:lastRenderedPageBreak/>
        <w:t>effective translation into practice</w:t>
      </w:r>
      <w:r>
        <w:t xml:space="preserve">. As Damiani (1994) describes, CCSs </w:t>
      </w:r>
      <w:r w:rsidRPr="00C9472D">
        <w:t xml:space="preserve">brought together individual producers </w:t>
      </w:r>
      <w:r>
        <w:t xml:space="preserve">– many of them Agrarian Reform beneficiaries – </w:t>
      </w:r>
      <w:r w:rsidRPr="00C9472D">
        <w:t xml:space="preserve">who </w:t>
      </w:r>
      <w:r>
        <w:t>owned their</w:t>
      </w:r>
      <w:r w:rsidRPr="00C9472D">
        <w:t xml:space="preserve"> land independently (Damiani 1994, Enriquez </w:t>
      </w:r>
      <w:r>
        <w:t>2010</w:t>
      </w:r>
      <w:r w:rsidRPr="00C9472D">
        <w:t>).</w:t>
      </w:r>
      <w:r w:rsidR="001554D9">
        <w:t xml:space="preserve">  Some of their cooperatives were located in the northern region, where they produced raw milk. Influenced by late Sandinismo’s Revisionist Marxism</w:t>
      </w:r>
      <w:r>
        <w:t>,</w:t>
      </w:r>
      <w:r w:rsidR="001554D9">
        <w:t xml:space="preserve"> these producers sought to cooperate to not only strengthen their market power, but also upgrade into primary product processing. </w:t>
      </w:r>
    </w:p>
    <w:p w14:paraId="5CC9AA37" w14:textId="77777777" w:rsidR="001554D9" w:rsidRDefault="001554D9" w:rsidP="00B37D21">
      <w:pPr>
        <w:spacing w:line="480" w:lineRule="auto"/>
      </w:pPr>
    </w:p>
    <w:p w14:paraId="75C135D6" w14:textId="63147140" w:rsidR="00B37D21" w:rsidRPr="00C9472D" w:rsidRDefault="001554D9" w:rsidP="00B37D21">
      <w:pPr>
        <w:spacing w:line="480" w:lineRule="auto"/>
      </w:pPr>
      <w:r>
        <w:t>However</w:t>
      </w:r>
      <w:r w:rsidR="00B37D21">
        <w:t>, in the post-Sandinista period, almost all</w:t>
      </w:r>
      <w:r w:rsidR="00B37D21" w:rsidRPr="00C9472D">
        <w:t xml:space="preserve"> of </w:t>
      </w:r>
      <w:r w:rsidR="00B37D21">
        <w:t>the CCSs</w:t>
      </w:r>
      <w:r w:rsidR="00B37D21" w:rsidRPr="00C9472D">
        <w:t xml:space="preserve"> floundered, disbanded, and sold off their land</w:t>
      </w:r>
      <w:r w:rsidR="00B37D21">
        <w:t xml:space="preserve">. Though sharing a common ideology with the foreign aid developmental professionals, their organizers and leaders </w:t>
      </w:r>
      <w:r w:rsidR="00B37D21" w:rsidRPr="00C9472D">
        <w:t>lacked the required “management skills</w:t>
      </w:r>
      <w:r>
        <w:t>,</w:t>
      </w:r>
      <w:r w:rsidR="00B37D21" w:rsidRPr="00C9472D">
        <w:t>”</w:t>
      </w:r>
      <w:r>
        <w:t xml:space="preserve"> as Damiani (1994) puts it, </w:t>
      </w:r>
      <w:r w:rsidR="00B37D21" w:rsidRPr="00C9472D">
        <w:t xml:space="preserve">to reorganize and adapt to the new </w:t>
      </w:r>
      <w:r w:rsidR="00B37D21">
        <w:t>environment</w:t>
      </w:r>
      <w:r w:rsidR="00B37D21" w:rsidRPr="00C9472D">
        <w:t xml:space="preserve">. </w:t>
      </w:r>
      <w:r w:rsidR="00B37D21">
        <w:t>D</w:t>
      </w:r>
      <w:r>
        <w:t>eprived of this</w:t>
      </w:r>
      <w:r w:rsidR="00B37D21" w:rsidRPr="00C9472D">
        <w:t xml:space="preserve"> requisite </w:t>
      </w:r>
      <w:r w:rsidR="00B37D21">
        <w:t>expert knowledge</w:t>
      </w:r>
      <w:r w:rsidR="00B37D21" w:rsidRPr="00C9472D">
        <w:t xml:space="preserve">, </w:t>
      </w:r>
      <w:r w:rsidR="00B37D21">
        <w:t xml:space="preserve">they </w:t>
      </w:r>
      <w:r w:rsidR="00B37D21" w:rsidRPr="00C9472D">
        <w:t xml:space="preserve">struggled to </w:t>
      </w:r>
      <w:r w:rsidR="00B37D21">
        <w:t>implement their ideological</w:t>
      </w:r>
      <w:r w:rsidR="00B37D21" w:rsidRPr="00C9472D">
        <w:t xml:space="preserve"> </w:t>
      </w:r>
      <w:r w:rsidR="00B37D21">
        <w:t xml:space="preserve">principles </w:t>
      </w:r>
      <w:r w:rsidR="00B37D21" w:rsidRPr="00C9472D">
        <w:t xml:space="preserve">into </w:t>
      </w:r>
      <w:r w:rsidR="00B37D21">
        <w:t>a successful</w:t>
      </w:r>
      <w:r w:rsidR="00B37D21" w:rsidRPr="00C9472D">
        <w:t xml:space="preserve"> cheese processing rancher cooperative model. At best, some of these </w:t>
      </w:r>
      <w:r w:rsidR="00B37D21">
        <w:t>CCSs</w:t>
      </w:r>
      <w:r w:rsidR="00B37D21" w:rsidRPr="00C9472D">
        <w:t xml:space="preserve"> succeeded in developing a sufficiently sophisticated collection network and marketing strategy to sell their raw milk to Managua dairy plants. None</w:t>
      </w:r>
      <w:r w:rsidR="00B37D21">
        <w:t>, however,</w:t>
      </w:r>
      <w:r w:rsidR="00B37D21" w:rsidRPr="00C9472D">
        <w:t xml:space="preserve"> moved into processing.</w:t>
      </w:r>
    </w:p>
    <w:p w14:paraId="103B5A84" w14:textId="77777777" w:rsidR="00B37D21" w:rsidRDefault="00B37D21" w:rsidP="00B37D21">
      <w:pPr>
        <w:spacing w:line="480" w:lineRule="auto"/>
      </w:pPr>
    </w:p>
    <w:p w14:paraId="500C3286" w14:textId="67738674" w:rsidR="00B37D21" w:rsidRDefault="00B37D21" w:rsidP="003E0F5E">
      <w:pPr>
        <w:spacing w:line="480" w:lineRule="auto"/>
      </w:pPr>
      <w:r>
        <w:t xml:space="preserve">Such comparisons thus reinforce the explanatory argument borne by the detailed discussion of the successful Gebhardian cooperatives’ experience. Where professionals, such as the Salvadorian entrepreneurs and merchants, lacked the Revisionist Marxist ideology, the organizational models they adopted </w:t>
      </w:r>
      <w:r w:rsidR="001554D9">
        <w:t xml:space="preserve">may have </w:t>
      </w:r>
      <w:r>
        <w:t>flo</w:t>
      </w:r>
      <w:r w:rsidR="001554D9">
        <w:t>urished, b</w:t>
      </w:r>
      <w:r>
        <w:t xml:space="preserve">ut they also failed to </w:t>
      </w:r>
      <w:r w:rsidR="001554D9">
        <w:t>improve the</w:t>
      </w:r>
      <w:r>
        <w:t xml:space="preserve"> conditions for the poorest. And where </w:t>
      </w:r>
      <w:r>
        <w:lastRenderedPageBreak/>
        <w:t xml:space="preserve">organizational entrepreneurs shared the Revisionist ideology but were deprived of expert knowledge, their </w:t>
      </w:r>
      <w:r w:rsidR="001554D9">
        <w:t xml:space="preserve">transformative </w:t>
      </w:r>
      <w:r>
        <w:t>efforts usually ended in implementation failure.</w:t>
      </w:r>
    </w:p>
    <w:p w14:paraId="63D75C9C" w14:textId="77777777" w:rsidR="00B37D21" w:rsidRDefault="00B37D21" w:rsidP="003E0F5E">
      <w:pPr>
        <w:spacing w:line="480" w:lineRule="auto"/>
      </w:pPr>
    </w:p>
    <w:p w14:paraId="4D995BDD" w14:textId="77777777" w:rsidR="005B16D8" w:rsidRPr="00467093" w:rsidRDefault="005B16D8" w:rsidP="005B16D8">
      <w:pPr>
        <w:pStyle w:val="NoSpacing"/>
        <w:spacing w:line="480" w:lineRule="auto"/>
        <w:rPr>
          <w:rFonts w:ascii="Cambria" w:hAnsi="Cambria"/>
          <w:b/>
          <w:sz w:val="24"/>
        </w:rPr>
      </w:pPr>
      <w:r>
        <w:rPr>
          <w:rFonts w:ascii="Cambria" w:hAnsi="Cambria"/>
          <w:b/>
          <w:sz w:val="24"/>
        </w:rPr>
        <w:t>DISCUSSION AND CONCLUSION</w:t>
      </w:r>
    </w:p>
    <w:p w14:paraId="0F661EA8" w14:textId="153F93AD" w:rsidR="005B16D8" w:rsidRPr="00323CE8" w:rsidRDefault="005B16D8" w:rsidP="005B16D8">
      <w:pPr>
        <w:pStyle w:val="NoSpacing"/>
        <w:spacing w:line="480" w:lineRule="auto"/>
        <w:rPr>
          <w:rFonts w:ascii="Cambria" w:hAnsi="Cambria"/>
          <w:sz w:val="24"/>
        </w:rPr>
      </w:pPr>
      <w:r w:rsidRPr="00323CE8">
        <w:rPr>
          <w:rFonts w:ascii="Cambria" w:hAnsi="Cambria"/>
          <w:sz w:val="24"/>
        </w:rPr>
        <w:t xml:space="preserve">The foregoing empirical discussion furnishes </w:t>
      </w:r>
      <w:r w:rsidR="00C93FB6">
        <w:rPr>
          <w:rFonts w:ascii="Cambria" w:hAnsi="Cambria"/>
          <w:sz w:val="24"/>
        </w:rPr>
        <w:t>two</w:t>
      </w:r>
      <w:r w:rsidRPr="00323CE8">
        <w:rPr>
          <w:rFonts w:ascii="Cambria" w:hAnsi="Cambria"/>
          <w:sz w:val="24"/>
        </w:rPr>
        <w:t xml:space="preserve"> sets of theoretical insights of interest to students of industrial development </w:t>
      </w:r>
      <w:r w:rsidR="00420896">
        <w:rPr>
          <w:rFonts w:ascii="Cambria" w:hAnsi="Cambria"/>
          <w:sz w:val="24"/>
        </w:rPr>
        <w:t xml:space="preserve">and ideology </w:t>
      </w:r>
      <w:r w:rsidRPr="00323CE8">
        <w:rPr>
          <w:rFonts w:ascii="Cambria" w:hAnsi="Cambria"/>
          <w:sz w:val="24"/>
        </w:rPr>
        <w:t xml:space="preserve">in the Global South. First, </w:t>
      </w:r>
      <w:r>
        <w:rPr>
          <w:rFonts w:ascii="Cambria" w:hAnsi="Cambria"/>
          <w:sz w:val="24"/>
        </w:rPr>
        <w:t xml:space="preserve">and most prominently, </w:t>
      </w:r>
      <w:r w:rsidRPr="00323CE8">
        <w:rPr>
          <w:rFonts w:ascii="Cambria" w:hAnsi="Cambria"/>
          <w:sz w:val="24"/>
        </w:rPr>
        <w:t xml:space="preserve">by stressing the explanatory role of </w:t>
      </w:r>
      <w:r>
        <w:rPr>
          <w:rFonts w:ascii="Cambria" w:hAnsi="Cambria"/>
          <w:sz w:val="24"/>
        </w:rPr>
        <w:t xml:space="preserve">developmental professionals’ </w:t>
      </w:r>
      <w:r w:rsidRPr="00323CE8">
        <w:rPr>
          <w:rFonts w:ascii="Cambria" w:hAnsi="Cambria"/>
          <w:sz w:val="24"/>
        </w:rPr>
        <w:t xml:space="preserve">ideology and expert knowledge, the evidence offers an alternative </w:t>
      </w:r>
      <w:r w:rsidR="000C58DA">
        <w:rPr>
          <w:rFonts w:ascii="Cambria" w:hAnsi="Cambria"/>
          <w:sz w:val="24"/>
        </w:rPr>
        <w:t xml:space="preserve">ideational </w:t>
      </w:r>
      <w:r w:rsidRPr="00323CE8">
        <w:rPr>
          <w:rFonts w:ascii="Cambria" w:hAnsi="Cambria"/>
          <w:sz w:val="24"/>
        </w:rPr>
        <w:t xml:space="preserve">account to well-established state- and GVC-based explanations of industrial transformation with mutual gains. Second, in revealing how ideology translates into the actions of </w:t>
      </w:r>
      <w:r>
        <w:rPr>
          <w:rFonts w:ascii="Cambria" w:hAnsi="Cambria"/>
          <w:sz w:val="24"/>
        </w:rPr>
        <w:t xml:space="preserve">the </w:t>
      </w:r>
      <w:r w:rsidRPr="00323CE8">
        <w:rPr>
          <w:rFonts w:ascii="Cambria" w:hAnsi="Cambria"/>
          <w:sz w:val="24"/>
        </w:rPr>
        <w:t xml:space="preserve">development professionals by interacting with </w:t>
      </w:r>
      <w:r>
        <w:rPr>
          <w:rFonts w:ascii="Cambria" w:hAnsi="Cambria"/>
          <w:sz w:val="24"/>
        </w:rPr>
        <w:t xml:space="preserve">their </w:t>
      </w:r>
      <w:r w:rsidRPr="00323CE8">
        <w:rPr>
          <w:rFonts w:ascii="Cambria" w:hAnsi="Cambria"/>
          <w:sz w:val="24"/>
        </w:rPr>
        <w:t xml:space="preserve">expert knowledge, the empirical discussion sharpens our understanding of ideologically-motivated </w:t>
      </w:r>
      <w:r w:rsidR="00420896">
        <w:rPr>
          <w:rFonts w:ascii="Cambria" w:hAnsi="Cambria"/>
          <w:sz w:val="24"/>
        </w:rPr>
        <w:t xml:space="preserve">human behavior, including </w:t>
      </w:r>
      <w:r w:rsidRPr="00323CE8">
        <w:rPr>
          <w:rFonts w:ascii="Cambria" w:hAnsi="Cambria"/>
          <w:sz w:val="24"/>
        </w:rPr>
        <w:t xml:space="preserve">processes of </w:t>
      </w:r>
      <w:r>
        <w:rPr>
          <w:rFonts w:ascii="Cambria" w:hAnsi="Cambria"/>
          <w:sz w:val="24"/>
        </w:rPr>
        <w:t xml:space="preserve">industrial </w:t>
      </w:r>
      <w:r w:rsidRPr="00323CE8">
        <w:rPr>
          <w:rFonts w:ascii="Cambria" w:hAnsi="Cambria"/>
          <w:sz w:val="24"/>
        </w:rPr>
        <w:t>change. The following sections address each of these contributions</w:t>
      </w:r>
      <w:r w:rsidR="00C93FB6">
        <w:rPr>
          <w:rFonts w:ascii="Cambria" w:hAnsi="Cambria"/>
          <w:sz w:val="24"/>
        </w:rPr>
        <w:t xml:space="preserve"> in turn</w:t>
      </w:r>
      <w:r w:rsidRPr="00323CE8">
        <w:rPr>
          <w:rFonts w:ascii="Cambria" w:hAnsi="Cambria"/>
          <w:sz w:val="24"/>
        </w:rPr>
        <w:t>.</w:t>
      </w:r>
    </w:p>
    <w:p w14:paraId="5BB2CE13" w14:textId="77777777" w:rsidR="005B16D8" w:rsidRPr="00323CE8" w:rsidRDefault="005B16D8" w:rsidP="005B16D8">
      <w:pPr>
        <w:pStyle w:val="NoSpacing"/>
        <w:spacing w:line="480" w:lineRule="auto"/>
        <w:rPr>
          <w:rFonts w:ascii="Cambria" w:hAnsi="Cambria"/>
          <w:sz w:val="24"/>
        </w:rPr>
      </w:pPr>
    </w:p>
    <w:p w14:paraId="75988DD5" w14:textId="77777777" w:rsidR="005B16D8" w:rsidRPr="00323CE8" w:rsidRDefault="005B16D8" w:rsidP="005B16D8">
      <w:pPr>
        <w:pStyle w:val="NoSpacing"/>
        <w:spacing w:line="480" w:lineRule="auto"/>
        <w:rPr>
          <w:rFonts w:ascii="Cambria" w:hAnsi="Cambria"/>
          <w:b/>
          <w:i/>
          <w:sz w:val="24"/>
        </w:rPr>
      </w:pPr>
      <w:r w:rsidRPr="00323CE8">
        <w:rPr>
          <w:rFonts w:ascii="Cambria" w:hAnsi="Cambria"/>
          <w:b/>
          <w:i/>
          <w:sz w:val="24"/>
        </w:rPr>
        <w:t>Industrial Transformation with Mutual Gains: An alternative account</w:t>
      </w:r>
    </w:p>
    <w:p w14:paraId="788629E6" w14:textId="7DAA272E" w:rsidR="005B16D8" w:rsidRDefault="005B16D8" w:rsidP="005B16D8">
      <w:pPr>
        <w:pStyle w:val="NoSpacing"/>
        <w:spacing w:line="480" w:lineRule="auto"/>
        <w:rPr>
          <w:rFonts w:ascii="Cambria" w:hAnsi="Cambria"/>
          <w:sz w:val="24"/>
        </w:rPr>
      </w:pPr>
      <w:r>
        <w:rPr>
          <w:rFonts w:ascii="Cambria" w:hAnsi="Cambria"/>
          <w:sz w:val="24"/>
        </w:rPr>
        <w:t xml:space="preserve">Scholars have long recognized that firms can perform the same work by deploying different organizational models, and that those models can have contrasting outcomes for a variety of stakeholders. Though initially addressed in the industrial relations literature on high-performance work organizations </w:t>
      </w:r>
      <w:r w:rsidRPr="00323CE8">
        <w:rPr>
          <w:rFonts w:ascii="Cambria" w:hAnsi="Cambria"/>
          <w:sz w:val="24"/>
        </w:rPr>
        <w:fldChar w:fldCharType="begin" w:fldLock="1"/>
      </w:r>
      <w:r w:rsidRPr="00323CE8">
        <w:rPr>
          <w:rFonts w:ascii="Cambria" w:hAnsi="Cambria"/>
          <w:sz w:val="24"/>
        </w:rPr>
        <w:instrText>ADDIN CSL_CITATION { "citationItems" : [ { "id" : "ITEM-1", "itemData" : { "author" : [ { "dropping-particle" : "", "family" : "Appelbaum", "given" : "Eileen", "non-dropping-particle" : "", "parse-names" : false, "suffix" : "" }, { "dropping-particle" : "", "family" : "Batt", "given" : "Rosemary", "non-dropping-particle" : "", "parse-names" : false, "suffix" : "" } ], "id" : "ITEM-1", "issued" : { "date-parts" : [ [ "1993" ] ] }, "page" : "256", "publisher" : "Cornell University Press", "publisher-place" : "Ithaca NY", "title" : "The New American Workplace: Transforming Work Systems in the United States", "type" : "book" }, "uris" : [ "http://www.mendeley.com/documents/?uuid=63c1d3ff-3512-446e-b3d4-b8ed77e1b39a" ] }, { "id" : "ITEM-2", "itemData" : { "author" : [ { "dropping-particle" : "", "family" : "Osterman", "given" : "Paul", "non-dropping-particle" : "", "parse-names" : false, "suffix" : "" } ], "container-title" : "Industrial and Labor Relations Review", "id" : "ITEM-2", "issue" : "2", "issued" : { "date-parts" : [ [ "1994" ] ] }, "page" : "173-188", "title" : "How common is workplace transformation and who adopts it?", "type" : "article-journal", "volume" : "47" }, "uris" : [ "http://www.mendeley.com/documents/?uuid=cc08fe19-e753-429d-9aed-ef9c379892cb" ] }, { "id" : "ITEM-3", "itemData" : { "author" : [ { "dropping-particle" : "", "family" : "Osterman", "given" : "Paul", "non-dropping-particle" : "", "parse-names" : false, "suffix" : "" } ], "container-title" : "Industrial and Labor Relations Review", "id" : "ITEM-3", "issue" : "2", "issued" : { "date-parts" : [ [ "2000" ] ] }, "page" : "179-196", "title" : "Work Reorganization in an Era of Restructuring: Trends in Diffusion and Effects on Employee Welfare", "type" : "article-journal", "volume" : "53" }, "uris" : [ "http://www.mendeley.com/documents/?uuid=e62aceaf-6afd-4cb8-adad-5dcd6f86a63a" ] }, { "id" : "ITEM-4", "itemData" : { "author" : [ { "dropping-particle" : "", "family" : "Piore", "given" : "Michael", "non-dropping-particle" : "", "parse-names" : false, "suffix" : "" } ], "container-title" : "Labor Standards and Development in the Global Economy", "editor" : [ { "dropping-particle" : "", "family" : "Herzenberg", "given" : "Stephen", "non-dropping-particle" : "", "parse-names" : false, "suffix" : "" }, { "dropping-particle" : "", "family" : "Perez-Lopez", "given" : "Jorge", "non-dropping-particle" : "", "parse-names" : false, "suffix" : "" } ], "id" : "ITEM-4", "issued" : { "date-parts" : [ [ "1990" ] ] }, "page" : "35-49", "publisher" : "U.S. Department of Labor", "publisher-place" : "Washington DC", "title" : "Labor Standards and Business Strategies", "type" : "chapter" }, "uris" : [ "http://www.mendeley.com/documents/?uuid=eaf93b1c-5482-4df3-addb-a0b22edbca06" ] } ], "mendeley" : { "previouslyFormattedCitation" : "(Appelbaum &amp; Batt, 1993; Osterman, 1994, 2000; Piore, 1990)" }, "properties" : { "noteIndex" : 0 }, "schema" : "https://github.com/citation-style-language/schema/raw/master/csl-citation.json" }</w:instrText>
      </w:r>
      <w:r w:rsidRPr="00323CE8">
        <w:rPr>
          <w:rFonts w:ascii="Cambria" w:hAnsi="Cambria"/>
          <w:sz w:val="24"/>
        </w:rPr>
        <w:fldChar w:fldCharType="separate"/>
      </w:r>
      <w:r w:rsidRPr="00323CE8">
        <w:rPr>
          <w:rFonts w:ascii="Cambria" w:hAnsi="Cambria"/>
          <w:noProof/>
          <w:sz w:val="24"/>
        </w:rPr>
        <w:t>(Appelbaum &amp; Batt, 1993; Osterman, 1994)</w:t>
      </w:r>
      <w:r w:rsidRPr="00323CE8">
        <w:rPr>
          <w:rFonts w:ascii="Cambria" w:hAnsi="Cambria"/>
          <w:sz w:val="24"/>
        </w:rPr>
        <w:fldChar w:fldCharType="end"/>
      </w:r>
      <w:r>
        <w:rPr>
          <w:rFonts w:ascii="Cambria" w:hAnsi="Cambria"/>
          <w:sz w:val="24"/>
        </w:rPr>
        <w:t xml:space="preserve">, this understanding has </w:t>
      </w:r>
      <w:r w:rsidR="00CE34F6">
        <w:rPr>
          <w:rFonts w:ascii="Cambria" w:hAnsi="Cambria"/>
          <w:sz w:val="24"/>
        </w:rPr>
        <w:t>also</w:t>
      </w:r>
      <w:r>
        <w:rPr>
          <w:rFonts w:ascii="Cambria" w:hAnsi="Cambria"/>
          <w:sz w:val="24"/>
        </w:rPr>
        <w:t xml:space="preserve"> been embraced by development scholars focused both on “high-” versus “low-road” approaches (</w:t>
      </w:r>
      <w:r w:rsidR="00CE34F6">
        <w:rPr>
          <w:rFonts w:ascii="Cambria" w:hAnsi="Cambria"/>
          <w:sz w:val="24"/>
        </w:rPr>
        <w:t xml:space="preserve">Piore and Sabel </w:t>
      </w:r>
      <w:r w:rsidR="00CE34F6">
        <w:rPr>
          <w:rFonts w:ascii="Cambria" w:hAnsi="Cambria"/>
          <w:sz w:val="24"/>
        </w:rPr>
        <w:lastRenderedPageBreak/>
        <w:t>1984, Pires 2008</w:t>
      </w:r>
      <w:r>
        <w:rPr>
          <w:rFonts w:ascii="Cambria" w:hAnsi="Cambria"/>
          <w:sz w:val="24"/>
        </w:rPr>
        <w:t xml:space="preserve">), and on “economic and social upgrading” occurring among suppliers in global value chains </w:t>
      </w:r>
      <w:r w:rsidR="00D40FD0">
        <w:rPr>
          <w:rFonts w:ascii="Cambria" w:hAnsi="Cambria"/>
          <w:sz w:val="24"/>
          <w:szCs w:val="23"/>
        </w:rPr>
        <w:t xml:space="preserve">(Barrientos et al </w:t>
      </w:r>
      <w:r w:rsidRPr="005C5BA3">
        <w:rPr>
          <w:rFonts w:ascii="Cambria" w:hAnsi="Cambria"/>
          <w:sz w:val="24"/>
          <w:szCs w:val="23"/>
        </w:rPr>
        <w:t>2011</w:t>
      </w:r>
      <w:r>
        <w:rPr>
          <w:rFonts w:ascii="Cambria" w:hAnsi="Cambria"/>
          <w:sz w:val="24"/>
          <w:szCs w:val="23"/>
        </w:rPr>
        <w:t>; Gereffi and Lee 2016</w:t>
      </w:r>
      <w:r w:rsidRPr="005C5BA3">
        <w:rPr>
          <w:rFonts w:ascii="Cambria" w:hAnsi="Cambria"/>
          <w:sz w:val="24"/>
          <w:szCs w:val="23"/>
        </w:rPr>
        <w:t>)</w:t>
      </w:r>
      <w:r>
        <w:rPr>
          <w:rFonts w:ascii="Cambria" w:hAnsi="Cambria"/>
          <w:sz w:val="24"/>
          <w:szCs w:val="23"/>
        </w:rPr>
        <w:t>.</w:t>
      </w:r>
      <w:r>
        <w:rPr>
          <w:rFonts w:ascii="Cambria" w:hAnsi="Cambria"/>
          <w:sz w:val="24"/>
        </w:rPr>
        <w:t xml:space="preserve"> The implication of these arguments is that only some organizational models will, if adopted, offer the valuable combination of industrial transformation with “mutual gains” (Osterman 2000). </w:t>
      </w:r>
    </w:p>
    <w:p w14:paraId="4E0250C5" w14:textId="77777777" w:rsidR="005B16D8" w:rsidRDefault="005B16D8" w:rsidP="005B16D8">
      <w:pPr>
        <w:pStyle w:val="NoSpacing"/>
        <w:spacing w:line="480" w:lineRule="auto"/>
        <w:rPr>
          <w:rFonts w:ascii="Cambria" w:hAnsi="Cambria"/>
          <w:sz w:val="24"/>
        </w:rPr>
      </w:pPr>
    </w:p>
    <w:p w14:paraId="49E164EA" w14:textId="6D5EE058" w:rsidR="005B16D8" w:rsidRDefault="005B16D8" w:rsidP="005B16D8">
      <w:pPr>
        <w:pStyle w:val="NoSpacing"/>
        <w:spacing w:line="480" w:lineRule="auto"/>
        <w:rPr>
          <w:rFonts w:ascii="Cambria" w:hAnsi="Cambria"/>
          <w:sz w:val="24"/>
        </w:rPr>
      </w:pPr>
      <w:r>
        <w:rPr>
          <w:rFonts w:ascii="Cambria" w:hAnsi="Cambria"/>
          <w:sz w:val="24"/>
        </w:rPr>
        <w:t>Such a conclusion emerges clearly from the comparison of two types of processing plants in Nicaragua’s export cheese industry: the studied Gebhardian cooperatives and the previously described Salvadorian family-owned processors. Emerging in the 1990s and ushering in an industrial transformation, both types of plants have proven equally successful at manufacturing the same cheeses for the Central and North American markets. Yet, their organizational models diverge, with remarkably different consequences for workers and ranchers. The Salvadorian family-owned plants rely on a cost-cutting approach that involves aggressive negotiations to lower raw milk prices</w:t>
      </w:r>
      <w:r w:rsidR="00B83C97">
        <w:rPr>
          <w:rFonts w:ascii="Cambria" w:hAnsi="Cambria"/>
          <w:sz w:val="24"/>
        </w:rPr>
        <w:t>, and</w:t>
      </w:r>
      <w:r>
        <w:rPr>
          <w:rFonts w:ascii="Cambria" w:hAnsi="Cambria"/>
          <w:sz w:val="24"/>
        </w:rPr>
        <w:t xml:space="preserve"> worker wages and conditions. By contrast, the Gebhardian cooperative model offers mutual gains.</w:t>
      </w:r>
    </w:p>
    <w:p w14:paraId="66E94C8F" w14:textId="77777777" w:rsidR="005B16D8" w:rsidRDefault="005B16D8" w:rsidP="005B16D8">
      <w:pPr>
        <w:pStyle w:val="NoSpacing"/>
        <w:spacing w:line="480" w:lineRule="auto"/>
        <w:rPr>
          <w:rFonts w:ascii="Cambria" w:hAnsi="Cambria"/>
          <w:sz w:val="24"/>
        </w:rPr>
      </w:pPr>
    </w:p>
    <w:p w14:paraId="1F2AE4D7" w14:textId="04F0D1DC" w:rsidR="005B16D8" w:rsidRDefault="005B16D8" w:rsidP="005B16D8">
      <w:pPr>
        <w:pStyle w:val="NoSpacing"/>
        <w:spacing w:line="480" w:lineRule="auto"/>
        <w:rPr>
          <w:rFonts w:ascii="Cambria" w:hAnsi="Cambria"/>
          <w:sz w:val="24"/>
        </w:rPr>
      </w:pPr>
      <w:r>
        <w:rPr>
          <w:rFonts w:ascii="Cambria" w:hAnsi="Cambria"/>
          <w:sz w:val="24"/>
        </w:rPr>
        <w:t>To explain how organizational models such as the latter might be established and diffused, prevailing arguments highlight the causal role of mentoring and regulatory mechanisms instituted by the state (</w:t>
      </w:r>
      <w:r w:rsidR="00D40FD0">
        <w:rPr>
          <w:rFonts w:ascii="Cambria" w:hAnsi="Cambria"/>
          <w:sz w:val="24"/>
        </w:rPr>
        <w:t>Piore and Schrank 2008, Pires 2008</w:t>
      </w:r>
      <w:r>
        <w:rPr>
          <w:rFonts w:ascii="Cambria" w:hAnsi="Cambria"/>
          <w:sz w:val="24"/>
        </w:rPr>
        <w:t>), global value chain lead buyers (</w:t>
      </w:r>
      <w:r w:rsidR="003B57DC">
        <w:rPr>
          <w:rFonts w:ascii="Cambria" w:hAnsi="Cambria"/>
          <w:sz w:val="24"/>
        </w:rPr>
        <w:t>Anner 2000, Rodriguez-Garavito 2005</w:t>
      </w:r>
      <w:r>
        <w:rPr>
          <w:rFonts w:ascii="Cambria" w:hAnsi="Cambria"/>
          <w:sz w:val="24"/>
        </w:rPr>
        <w:t>), or a combination of both (</w:t>
      </w:r>
      <w:r w:rsidR="003B57DC">
        <w:rPr>
          <w:rFonts w:ascii="Cambria" w:hAnsi="Cambria"/>
          <w:sz w:val="24"/>
        </w:rPr>
        <w:t>Locke 2013</w:t>
      </w:r>
      <w:r>
        <w:rPr>
          <w:rFonts w:ascii="Cambria" w:hAnsi="Cambria"/>
          <w:sz w:val="24"/>
        </w:rPr>
        <w:t xml:space="preserve">). This article does not challenge the importance of these useful explanatory mechanisms. Rather, it </w:t>
      </w:r>
      <w:r w:rsidR="00420896">
        <w:rPr>
          <w:rFonts w:ascii="Cambria" w:hAnsi="Cambria"/>
          <w:sz w:val="24"/>
        </w:rPr>
        <w:t>looks within firms to offer</w:t>
      </w:r>
      <w:r>
        <w:rPr>
          <w:rFonts w:ascii="Cambria" w:hAnsi="Cambria"/>
          <w:sz w:val="24"/>
        </w:rPr>
        <w:t xml:space="preserve"> an alternative, </w:t>
      </w:r>
      <w:r>
        <w:rPr>
          <w:rFonts w:ascii="Cambria" w:hAnsi="Cambria"/>
          <w:sz w:val="24"/>
        </w:rPr>
        <w:lastRenderedPageBreak/>
        <w:t xml:space="preserve">complementary account centered on the ideology and expert knowledge of a particular type of organizational founder, the “developmental professional.”   </w:t>
      </w:r>
    </w:p>
    <w:p w14:paraId="4B99CC3E" w14:textId="77777777" w:rsidR="005B16D8" w:rsidRDefault="005B16D8" w:rsidP="005B16D8">
      <w:pPr>
        <w:pStyle w:val="NoSpacing"/>
        <w:spacing w:line="480" w:lineRule="auto"/>
        <w:rPr>
          <w:rFonts w:ascii="Cambria" w:hAnsi="Cambria"/>
          <w:sz w:val="24"/>
        </w:rPr>
      </w:pPr>
    </w:p>
    <w:p w14:paraId="663D52F1" w14:textId="02B5E32F" w:rsidR="005B16D8" w:rsidRDefault="005B16D8" w:rsidP="005B16D8">
      <w:pPr>
        <w:pStyle w:val="NoSpacing"/>
        <w:spacing w:line="480" w:lineRule="auto"/>
        <w:rPr>
          <w:rFonts w:ascii="Cambria" w:hAnsi="Cambria"/>
          <w:sz w:val="24"/>
        </w:rPr>
      </w:pPr>
      <w:r>
        <w:rPr>
          <w:rFonts w:ascii="Cambria" w:hAnsi="Cambria"/>
          <w:sz w:val="24"/>
        </w:rPr>
        <w:t xml:space="preserve">The proposed </w:t>
      </w:r>
      <w:r w:rsidR="000C58DA">
        <w:rPr>
          <w:rFonts w:ascii="Cambria" w:hAnsi="Cambria"/>
          <w:sz w:val="24"/>
        </w:rPr>
        <w:t xml:space="preserve">ideational </w:t>
      </w:r>
      <w:r>
        <w:rPr>
          <w:rFonts w:ascii="Cambria" w:hAnsi="Cambria"/>
          <w:sz w:val="24"/>
        </w:rPr>
        <w:t xml:space="preserve">argument for industrial transformation with mutual gains </w:t>
      </w:r>
      <w:r w:rsidR="00420896">
        <w:rPr>
          <w:rFonts w:ascii="Cambria" w:hAnsi="Cambria"/>
          <w:sz w:val="24"/>
        </w:rPr>
        <w:t>shows how</w:t>
      </w:r>
      <w:r>
        <w:rPr>
          <w:rFonts w:ascii="Cambria" w:hAnsi="Cambria"/>
          <w:sz w:val="24"/>
        </w:rPr>
        <w:t xml:space="preserve"> these two variables </w:t>
      </w:r>
      <w:r w:rsidR="00420896">
        <w:rPr>
          <w:rFonts w:ascii="Cambria" w:hAnsi="Cambria"/>
          <w:sz w:val="24"/>
        </w:rPr>
        <w:t>played a central role in</w:t>
      </w:r>
      <w:r>
        <w:rPr>
          <w:rFonts w:ascii="Cambria" w:hAnsi="Cambria"/>
          <w:sz w:val="24"/>
        </w:rPr>
        <w:t xml:space="preserve"> both the selection and implementation of the new model. Thus, in Nicaragua, </w:t>
      </w:r>
      <w:r w:rsidR="00B83C97">
        <w:rPr>
          <w:rFonts w:ascii="Cambria" w:hAnsi="Cambria"/>
          <w:sz w:val="24"/>
        </w:rPr>
        <w:t>the Gebhardian model fell</w:t>
      </w:r>
      <w:r>
        <w:rPr>
          <w:rFonts w:ascii="Cambria" w:hAnsi="Cambria"/>
          <w:sz w:val="24"/>
        </w:rPr>
        <w:t xml:space="preserve"> at the intersection of the organizational repertoire offered by developmental professionals’ expert knowledge</w:t>
      </w:r>
      <w:r w:rsidR="00B83C97">
        <w:rPr>
          <w:rFonts w:ascii="Cambria" w:hAnsi="Cambria"/>
          <w:sz w:val="24"/>
        </w:rPr>
        <w:t xml:space="preserve"> </w:t>
      </w:r>
      <w:r>
        <w:rPr>
          <w:rFonts w:ascii="Cambria" w:hAnsi="Cambria"/>
          <w:sz w:val="24"/>
        </w:rPr>
        <w:t xml:space="preserve">and the guiding principles and cause-effect understandings of their Revisionist Marxist ideology. </w:t>
      </w:r>
      <w:r w:rsidR="00B83C97">
        <w:rPr>
          <w:rFonts w:ascii="Cambria" w:hAnsi="Cambria"/>
          <w:sz w:val="24"/>
        </w:rPr>
        <w:t>Its</w:t>
      </w:r>
      <w:r>
        <w:rPr>
          <w:rFonts w:ascii="Cambria" w:hAnsi="Cambria"/>
          <w:sz w:val="24"/>
        </w:rPr>
        <w:t xml:space="preserve"> selection was largely based on </w:t>
      </w:r>
      <w:r w:rsidR="00B83C97">
        <w:rPr>
          <w:rFonts w:ascii="Cambria" w:hAnsi="Cambria"/>
          <w:sz w:val="24"/>
        </w:rPr>
        <w:t>its</w:t>
      </w:r>
      <w:r>
        <w:rPr>
          <w:rFonts w:ascii="Cambria" w:hAnsi="Cambria"/>
          <w:sz w:val="24"/>
        </w:rPr>
        <w:t xml:space="preserve"> ideological </w:t>
      </w:r>
      <w:r w:rsidR="00B83C97">
        <w:rPr>
          <w:rFonts w:ascii="Cambria" w:hAnsi="Cambria"/>
          <w:sz w:val="24"/>
        </w:rPr>
        <w:t>implications</w:t>
      </w:r>
      <w:r>
        <w:rPr>
          <w:rFonts w:ascii="Cambria" w:hAnsi="Cambria"/>
          <w:sz w:val="24"/>
        </w:rPr>
        <w:t xml:space="preserve"> and resource demands.  Furthermore, the Nicaraguan case also shows that at the implementation stage, ideological motivations ensured continued support among developmental professionals for the selected Gebherdian model, despite forceful opposition by Liberal governments and anti-Sandinista ranchers</w:t>
      </w:r>
      <w:r w:rsidR="00B83C97">
        <w:rPr>
          <w:rFonts w:ascii="Cambria" w:hAnsi="Cambria"/>
          <w:sz w:val="24"/>
        </w:rPr>
        <w:t xml:space="preserve">. Likewise, their </w:t>
      </w:r>
      <w:r>
        <w:rPr>
          <w:rFonts w:ascii="Cambria" w:hAnsi="Cambria"/>
          <w:sz w:val="24"/>
        </w:rPr>
        <w:t xml:space="preserve">expert knowledge supplied the required </w:t>
      </w:r>
      <w:r w:rsidR="00B83C97">
        <w:rPr>
          <w:rFonts w:ascii="Cambria" w:hAnsi="Cambria"/>
          <w:sz w:val="24"/>
        </w:rPr>
        <w:t>skills</w:t>
      </w:r>
      <w:r>
        <w:rPr>
          <w:rFonts w:ascii="Cambria" w:hAnsi="Cambria"/>
          <w:sz w:val="24"/>
        </w:rPr>
        <w:t xml:space="preserve"> to effectively enact the model’s different components, and also gain the trust of cooperative members.</w:t>
      </w:r>
    </w:p>
    <w:p w14:paraId="59A3E162" w14:textId="77777777" w:rsidR="005B16D8" w:rsidRDefault="005B16D8" w:rsidP="005B16D8">
      <w:pPr>
        <w:pStyle w:val="NoSpacing"/>
        <w:spacing w:line="480" w:lineRule="auto"/>
        <w:rPr>
          <w:rFonts w:ascii="Cambria" w:hAnsi="Cambria"/>
          <w:sz w:val="24"/>
        </w:rPr>
      </w:pPr>
    </w:p>
    <w:p w14:paraId="7F0A53C6" w14:textId="110BB279" w:rsidR="005B16D8" w:rsidRDefault="005B16D8" w:rsidP="005B16D8">
      <w:pPr>
        <w:pStyle w:val="NoSpacing"/>
        <w:spacing w:line="480" w:lineRule="auto"/>
        <w:rPr>
          <w:rFonts w:ascii="Cambria" w:hAnsi="Cambria"/>
          <w:sz w:val="24"/>
        </w:rPr>
      </w:pPr>
      <w:r>
        <w:rPr>
          <w:rFonts w:ascii="Cambria" w:hAnsi="Cambria"/>
          <w:sz w:val="24"/>
        </w:rPr>
        <w:t>T</w:t>
      </w:r>
      <w:r w:rsidR="00B83C97">
        <w:rPr>
          <w:rFonts w:ascii="Cambria" w:hAnsi="Cambria"/>
          <w:sz w:val="24"/>
        </w:rPr>
        <w:t>o make this argument, t</w:t>
      </w:r>
      <w:r>
        <w:rPr>
          <w:rFonts w:ascii="Cambria" w:hAnsi="Cambria"/>
          <w:sz w:val="24"/>
        </w:rPr>
        <w:t>he empirical discussion of Nicaragua’s Gebhardian cooperatives relies not only on a narrative, informed by process-tracing</w:t>
      </w:r>
      <w:r w:rsidR="00B83C97">
        <w:rPr>
          <w:rFonts w:ascii="Cambria" w:hAnsi="Cambria"/>
          <w:sz w:val="24"/>
        </w:rPr>
        <w:t>, but</w:t>
      </w:r>
      <w:r>
        <w:rPr>
          <w:rFonts w:ascii="Cambria" w:hAnsi="Cambria"/>
          <w:sz w:val="24"/>
        </w:rPr>
        <w:t xml:space="preserve"> also </w:t>
      </w:r>
      <w:r w:rsidR="00B83C97">
        <w:rPr>
          <w:rFonts w:ascii="Cambria" w:hAnsi="Cambria"/>
          <w:sz w:val="24"/>
        </w:rPr>
        <w:t>on</w:t>
      </w:r>
      <w:r>
        <w:rPr>
          <w:rFonts w:ascii="Cambria" w:hAnsi="Cambria"/>
          <w:sz w:val="24"/>
        </w:rPr>
        <w:t xml:space="preserve"> </w:t>
      </w:r>
      <w:r w:rsidR="00B83C97">
        <w:rPr>
          <w:rFonts w:ascii="Cambria" w:hAnsi="Cambria"/>
          <w:sz w:val="24"/>
        </w:rPr>
        <w:t>a</w:t>
      </w:r>
      <w:r>
        <w:rPr>
          <w:rFonts w:ascii="Cambria" w:hAnsi="Cambria"/>
          <w:sz w:val="24"/>
        </w:rPr>
        <w:t xml:space="preserve"> comparison with the Salvadorian family-owned processing plants and the Sandinista Service and Credit Cooperatives (CCSs). The organizational founders of the former shared the expert knowledge with the developmental professionals, and were thus able to turn to a well-stocked organizational repertoire, assessing their </w:t>
      </w:r>
      <w:r>
        <w:rPr>
          <w:rFonts w:ascii="Cambria" w:hAnsi="Cambria"/>
          <w:sz w:val="24"/>
        </w:rPr>
        <w:lastRenderedPageBreak/>
        <w:t xml:space="preserve">options based on resource demands and ideological consistency, and implementing their choice with comparable effectiveness. Because their ideology diverged from developmental professionals’, however, the choice of model differed, leading to transformational changes without mutual gains. In the case of the peasants responsible for the CCSs, they may have shared the Revisionist Marxist ideology of developmental professionals, but deprived of the expert knowledge, their organizational repertoire proved limited, as did their understanding of their chosen model’s resource demands and their capacity to implement it. </w:t>
      </w:r>
    </w:p>
    <w:p w14:paraId="4A3CD7B4" w14:textId="77777777" w:rsidR="005B16D8" w:rsidRPr="00896A99" w:rsidRDefault="005B16D8" w:rsidP="005B16D8">
      <w:pPr>
        <w:pStyle w:val="NoSpacing"/>
        <w:spacing w:line="480" w:lineRule="auto"/>
        <w:rPr>
          <w:rFonts w:ascii="Cambria" w:hAnsi="Cambria"/>
          <w:sz w:val="24"/>
        </w:rPr>
      </w:pPr>
    </w:p>
    <w:p w14:paraId="1DFA30E1" w14:textId="57C07807" w:rsidR="00F97115" w:rsidRDefault="005B16D8" w:rsidP="005B16D8">
      <w:pPr>
        <w:pStyle w:val="NoSpacing"/>
        <w:spacing w:line="480" w:lineRule="auto"/>
        <w:rPr>
          <w:rFonts w:ascii="Cambria" w:hAnsi="Cambria"/>
          <w:sz w:val="24"/>
        </w:rPr>
      </w:pPr>
      <w:r>
        <w:rPr>
          <w:rFonts w:ascii="Cambria" w:hAnsi="Cambria"/>
          <w:sz w:val="24"/>
        </w:rPr>
        <w:t xml:space="preserve">Insofar as </w:t>
      </w:r>
      <w:r w:rsidRPr="00896A99">
        <w:rPr>
          <w:rFonts w:ascii="Cambria" w:hAnsi="Cambria"/>
          <w:sz w:val="24"/>
        </w:rPr>
        <w:t xml:space="preserve">ideologies and expert knowledge </w:t>
      </w:r>
      <w:r>
        <w:rPr>
          <w:rFonts w:ascii="Cambria" w:hAnsi="Cambria"/>
          <w:sz w:val="24"/>
        </w:rPr>
        <w:t>may</w:t>
      </w:r>
      <w:r w:rsidRPr="00896A99">
        <w:rPr>
          <w:rFonts w:ascii="Cambria" w:hAnsi="Cambria"/>
          <w:sz w:val="24"/>
        </w:rPr>
        <w:t xml:space="preserve"> explain the organizational characteristics of </w:t>
      </w:r>
      <w:r w:rsidR="00420896">
        <w:rPr>
          <w:rFonts w:ascii="Cambria" w:hAnsi="Cambria"/>
          <w:sz w:val="24"/>
        </w:rPr>
        <w:t>newly adopted business models</w:t>
      </w:r>
      <w:r>
        <w:rPr>
          <w:rFonts w:ascii="Cambria" w:hAnsi="Cambria"/>
          <w:sz w:val="24"/>
        </w:rPr>
        <w:t>, the findings of this study</w:t>
      </w:r>
      <w:r w:rsidRPr="00896A99">
        <w:rPr>
          <w:rFonts w:ascii="Cambria" w:hAnsi="Cambria"/>
          <w:sz w:val="24"/>
        </w:rPr>
        <w:t xml:space="preserve"> have broader implications for scholars interested in industrial transformations with mutual gains</w:t>
      </w:r>
      <w:r w:rsidR="00420896">
        <w:rPr>
          <w:rFonts w:ascii="Cambria" w:hAnsi="Cambria"/>
          <w:sz w:val="24"/>
        </w:rPr>
        <w:t xml:space="preserve"> across other regions</w:t>
      </w:r>
      <w:r w:rsidRPr="00896A99">
        <w:rPr>
          <w:rFonts w:ascii="Cambria" w:hAnsi="Cambria"/>
          <w:sz w:val="24"/>
        </w:rPr>
        <w:t xml:space="preserve">. </w:t>
      </w:r>
      <w:r w:rsidR="00420896">
        <w:rPr>
          <w:rFonts w:ascii="Cambria" w:hAnsi="Cambria"/>
          <w:sz w:val="24"/>
        </w:rPr>
        <w:t xml:space="preserve">In fact, other scholars have unearthed similar findings. </w:t>
      </w:r>
      <w:r w:rsidRPr="00896A99">
        <w:rPr>
          <w:rFonts w:ascii="Cambria" w:hAnsi="Cambria"/>
          <w:sz w:val="24"/>
        </w:rPr>
        <w:t xml:space="preserve">For example, in Italy a number of studies have documented the motivating role of Communism among the small </w:t>
      </w:r>
      <w:r w:rsidR="00420896">
        <w:rPr>
          <w:rFonts w:ascii="Cambria" w:hAnsi="Cambria"/>
          <w:sz w:val="24"/>
        </w:rPr>
        <w:t xml:space="preserve">artisanal </w:t>
      </w:r>
      <w:r w:rsidRPr="00896A99">
        <w:rPr>
          <w:rFonts w:ascii="Cambria" w:hAnsi="Cambria"/>
          <w:sz w:val="24"/>
        </w:rPr>
        <w:t>producers in the Italian region of Emilia Romagna, renowned for their remarkable clusters</w:t>
      </w:r>
      <w:r>
        <w:rPr>
          <w:rFonts w:ascii="Cambria" w:hAnsi="Cambria"/>
          <w:sz w:val="24"/>
        </w:rPr>
        <w:t xml:space="preserve"> (Criscuolo 2002, Brusco and Pezzini 1999)</w:t>
      </w:r>
      <w:r w:rsidRPr="00896A99">
        <w:rPr>
          <w:rFonts w:ascii="Cambria" w:hAnsi="Cambria"/>
          <w:sz w:val="24"/>
        </w:rPr>
        <w:t xml:space="preserve">. </w:t>
      </w:r>
      <w:r w:rsidR="00F97115">
        <w:rPr>
          <w:rFonts w:ascii="Cambria" w:hAnsi="Cambria"/>
          <w:sz w:val="24"/>
        </w:rPr>
        <w:t>As Criscuolo</w:t>
      </w:r>
      <w:r w:rsidR="00781688">
        <w:rPr>
          <w:rFonts w:ascii="Cambria" w:hAnsi="Cambria"/>
          <w:sz w:val="24"/>
        </w:rPr>
        <w:t xml:space="preserve"> (2002)</w:t>
      </w:r>
      <w:r w:rsidR="00F97115">
        <w:rPr>
          <w:rFonts w:ascii="Cambria" w:hAnsi="Cambria"/>
          <w:sz w:val="24"/>
        </w:rPr>
        <w:t xml:space="preserve"> argues, this Communist ideology influenced the industry’s association</w:t>
      </w:r>
      <w:r w:rsidR="00420896">
        <w:rPr>
          <w:rFonts w:ascii="Cambria" w:hAnsi="Cambria"/>
          <w:sz w:val="24"/>
        </w:rPr>
        <w:t>, its firms and artisans in their</w:t>
      </w:r>
      <w:r w:rsidR="00F97115">
        <w:rPr>
          <w:rFonts w:ascii="Cambria" w:hAnsi="Cambria"/>
          <w:sz w:val="24"/>
        </w:rPr>
        <w:t xml:space="preserve"> “fight against the monopoly of big business;” </w:t>
      </w:r>
      <w:r w:rsidR="00420896">
        <w:rPr>
          <w:rFonts w:ascii="Cambria" w:hAnsi="Cambria"/>
          <w:sz w:val="24"/>
        </w:rPr>
        <w:t>their</w:t>
      </w:r>
      <w:r w:rsidR="00F97115">
        <w:rPr>
          <w:rFonts w:ascii="Cambria" w:hAnsi="Cambria"/>
          <w:sz w:val="24"/>
        </w:rPr>
        <w:t xml:space="preserve"> “idea that the competitive advantage of small businesses cannot rely on the exploitation of the workforce;” </w:t>
      </w:r>
      <w:r w:rsidR="00781688">
        <w:rPr>
          <w:rFonts w:ascii="Cambria" w:hAnsi="Cambria"/>
          <w:sz w:val="24"/>
        </w:rPr>
        <w:t xml:space="preserve">and </w:t>
      </w:r>
      <w:r w:rsidR="00420896">
        <w:rPr>
          <w:rFonts w:ascii="Cambria" w:hAnsi="Cambria"/>
          <w:sz w:val="24"/>
        </w:rPr>
        <w:t>their</w:t>
      </w:r>
      <w:r w:rsidR="00F97115">
        <w:rPr>
          <w:rFonts w:ascii="Cambria" w:hAnsi="Cambria"/>
          <w:sz w:val="24"/>
        </w:rPr>
        <w:t xml:space="preserve"> “preclusion for ideological reasons of </w:t>
      </w:r>
      <w:r w:rsidR="00781688">
        <w:rPr>
          <w:rFonts w:ascii="Cambria" w:hAnsi="Cambria"/>
          <w:sz w:val="24"/>
        </w:rPr>
        <w:t>a low-cost competitive strategy.</w:t>
      </w:r>
      <w:r w:rsidR="00F97115">
        <w:rPr>
          <w:rFonts w:ascii="Cambria" w:hAnsi="Cambria"/>
          <w:sz w:val="24"/>
        </w:rPr>
        <w:t>”</w:t>
      </w:r>
      <w:r w:rsidR="00781688">
        <w:rPr>
          <w:rFonts w:ascii="Cambria" w:hAnsi="Cambria"/>
          <w:sz w:val="24"/>
        </w:rPr>
        <w:t xml:space="preserve"> (36).</w:t>
      </w:r>
      <w:r w:rsidR="00F97115">
        <w:rPr>
          <w:rFonts w:ascii="Cambria" w:hAnsi="Cambria"/>
          <w:sz w:val="24"/>
        </w:rPr>
        <w:t xml:space="preserve">  </w:t>
      </w:r>
    </w:p>
    <w:p w14:paraId="6F180E9D" w14:textId="77777777" w:rsidR="00F97115" w:rsidRDefault="00F97115" w:rsidP="005B16D8">
      <w:pPr>
        <w:pStyle w:val="NoSpacing"/>
        <w:spacing w:line="480" w:lineRule="auto"/>
        <w:rPr>
          <w:rFonts w:ascii="Cambria" w:hAnsi="Cambria"/>
          <w:sz w:val="24"/>
        </w:rPr>
      </w:pPr>
    </w:p>
    <w:p w14:paraId="1B2BE923" w14:textId="285A6B9D" w:rsidR="005B16D8" w:rsidRDefault="005B16D8" w:rsidP="005B16D8">
      <w:pPr>
        <w:pStyle w:val="NoSpacing"/>
        <w:spacing w:line="480" w:lineRule="auto"/>
        <w:rPr>
          <w:rFonts w:ascii="Cambria" w:hAnsi="Cambria"/>
          <w:sz w:val="24"/>
        </w:rPr>
      </w:pPr>
      <w:r w:rsidRPr="00896A99">
        <w:rPr>
          <w:rFonts w:ascii="Cambria" w:hAnsi="Cambria"/>
          <w:sz w:val="24"/>
        </w:rPr>
        <w:lastRenderedPageBreak/>
        <w:t xml:space="preserve">Similarly, in Guatemala, </w:t>
      </w:r>
      <w:r>
        <w:rPr>
          <w:rFonts w:ascii="Cambria" w:hAnsi="Cambria"/>
          <w:sz w:val="24"/>
        </w:rPr>
        <w:t xml:space="preserve">a location much closer to Nicaragua, </w:t>
      </w:r>
      <w:r w:rsidRPr="00896A99">
        <w:rPr>
          <w:rFonts w:ascii="Cambria" w:hAnsi="Cambria"/>
          <w:sz w:val="24"/>
        </w:rPr>
        <w:t>Fuentes</w:t>
      </w:r>
      <w:r>
        <w:rPr>
          <w:rFonts w:ascii="Cambria" w:hAnsi="Cambria"/>
          <w:sz w:val="24"/>
        </w:rPr>
        <w:t xml:space="preserve"> (2014) </w:t>
      </w:r>
      <w:r w:rsidRPr="00896A99">
        <w:rPr>
          <w:rFonts w:ascii="Cambria" w:hAnsi="Cambria"/>
          <w:sz w:val="24"/>
        </w:rPr>
        <w:t xml:space="preserve">credits the transformative actions of a group of engineers influenced by a Catholic Social Doctrine ideology for creating and diffusing the sugar industry’s new organizational model. </w:t>
      </w:r>
      <w:r w:rsidR="00781688">
        <w:rPr>
          <w:rFonts w:ascii="Cambria" w:hAnsi="Cambria"/>
          <w:sz w:val="24"/>
        </w:rPr>
        <w:t>Much as in Nicaragua’s cheese industry, the</w:t>
      </w:r>
      <w:r>
        <w:rPr>
          <w:rFonts w:ascii="Cambria" w:hAnsi="Cambria"/>
          <w:sz w:val="24"/>
        </w:rPr>
        <w:t xml:space="preserve"> case </w:t>
      </w:r>
      <w:r w:rsidR="00781688">
        <w:rPr>
          <w:rFonts w:ascii="Cambria" w:hAnsi="Cambria"/>
          <w:sz w:val="24"/>
        </w:rPr>
        <w:t>illustrates</w:t>
      </w:r>
      <w:r>
        <w:rPr>
          <w:rFonts w:ascii="Cambria" w:hAnsi="Cambria"/>
          <w:sz w:val="24"/>
        </w:rPr>
        <w:t xml:space="preserve"> how these engineers assessed different organizational models </w:t>
      </w:r>
      <w:r w:rsidR="00781688">
        <w:rPr>
          <w:rFonts w:ascii="Cambria" w:hAnsi="Cambria"/>
          <w:sz w:val="24"/>
        </w:rPr>
        <w:t xml:space="preserve">on the basis of their ideology </w:t>
      </w:r>
      <w:r>
        <w:rPr>
          <w:rFonts w:ascii="Cambria" w:hAnsi="Cambria"/>
          <w:sz w:val="24"/>
        </w:rPr>
        <w:t>before eventually settling on the favored approach.</w:t>
      </w:r>
      <w:r w:rsidR="00781688">
        <w:rPr>
          <w:rFonts w:ascii="Cambria" w:hAnsi="Cambria"/>
          <w:sz w:val="24"/>
        </w:rPr>
        <w:t xml:space="preserve"> </w:t>
      </w:r>
      <w:r w:rsidR="00C13792">
        <w:rPr>
          <w:rFonts w:ascii="Cambria" w:hAnsi="Cambria"/>
          <w:sz w:val="24"/>
        </w:rPr>
        <w:t>Furthermore, in</w:t>
      </w:r>
      <w:r w:rsidR="00781688">
        <w:rPr>
          <w:rFonts w:ascii="Cambria" w:hAnsi="Cambria"/>
          <w:sz w:val="24"/>
        </w:rPr>
        <w:t xml:space="preserve"> line with their ideological orientation, </w:t>
      </w:r>
      <w:r w:rsidR="00C13792">
        <w:rPr>
          <w:rFonts w:ascii="Cambria" w:hAnsi="Cambria"/>
          <w:sz w:val="24"/>
        </w:rPr>
        <w:t>their</w:t>
      </w:r>
      <w:r w:rsidR="00781688">
        <w:rPr>
          <w:rFonts w:ascii="Cambria" w:hAnsi="Cambria"/>
          <w:sz w:val="24"/>
        </w:rPr>
        <w:t xml:space="preserve"> favored </w:t>
      </w:r>
      <w:r w:rsidR="00C13792">
        <w:rPr>
          <w:rFonts w:ascii="Cambria" w:hAnsi="Cambria"/>
          <w:sz w:val="24"/>
        </w:rPr>
        <w:t>model</w:t>
      </w:r>
      <w:r w:rsidR="00781688">
        <w:rPr>
          <w:rFonts w:ascii="Cambria" w:hAnsi="Cambria"/>
          <w:sz w:val="24"/>
        </w:rPr>
        <w:t xml:space="preserve"> not only raised the industry’s economic performance, but also delivered mutual gains.</w:t>
      </w:r>
    </w:p>
    <w:p w14:paraId="7E9BA7E5" w14:textId="77777777" w:rsidR="005B16D8" w:rsidRDefault="005B16D8" w:rsidP="005B16D8">
      <w:pPr>
        <w:pStyle w:val="NoSpacing"/>
        <w:spacing w:line="480" w:lineRule="auto"/>
        <w:rPr>
          <w:rFonts w:ascii="Cambria" w:hAnsi="Cambria"/>
          <w:sz w:val="24"/>
        </w:rPr>
      </w:pPr>
    </w:p>
    <w:p w14:paraId="348507A2" w14:textId="21C5009B" w:rsidR="005B16D8" w:rsidRDefault="005B16D8" w:rsidP="005B16D8">
      <w:pPr>
        <w:pStyle w:val="NoSpacing"/>
        <w:spacing w:line="480" w:lineRule="auto"/>
        <w:rPr>
          <w:rFonts w:ascii="Cambria" w:hAnsi="Cambria"/>
          <w:sz w:val="24"/>
        </w:rPr>
      </w:pPr>
      <w:r w:rsidRPr="00896A99">
        <w:rPr>
          <w:rFonts w:ascii="Cambria" w:hAnsi="Cambria"/>
          <w:sz w:val="24"/>
        </w:rPr>
        <w:t xml:space="preserve">Notably, these </w:t>
      </w:r>
      <w:r w:rsidR="00420896">
        <w:rPr>
          <w:rFonts w:ascii="Cambria" w:hAnsi="Cambria"/>
          <w:sz w:val="24"/>
        </w:rPr>
        <w:t xml:space="preserve">illustrative </w:t>
      </w:r>
      <w:r w:rsidR="00B83C97">
        <w:rPr>
          <w:rFonts w:ascii="Cambria" w:hAnsi="Cambria"/>
          <w:sz w:val="24"/>
        </w:rPr>
        <w:t>studies</w:t>
      </w:r>
      <w:r w:rsidRPr="00896A99">
        <w:rPr>
          <w:rFonts w:ascii="Cambria" w:hAnsi="Cambria"/>
          <w:sz w:val="24"/>
        </w:rPr>
        <w:t xml:space="preserve"> share a </w:t>
      </w:r>
      <w:r w:rsidR="00C13792">
        <w:rPr>
          <w:rFonts w:ascii="Cambria" w:hAnsi="Cambria"/>
          <w:sz w:val="24"/>
        </w:rPr>
        <w:t>crucial scope condition</w:t>
      </w:r>
      <w:r w:rsidRPr="00896A99">
        <w:rPr>
          <w:rFonts w:ascii="Cambria" w:hAnsi="Cambria"/>
          <w:sz w:val="24"/>
        </w:rPr>
        <w:t xml:space="preserve"> </w:t>
      </w:r>
      <w:r>
        <w:rPr>
          <w:rFonts w:ascii="Cambria" w:hAnsi="Cambria"/>
          <w:sz w:val="24"/>
        </w:rPr>
        <w:t xml:space="preserve">with </w:t>
      </w:r>
      <w:r w:rsidR="00C13792">
        <w:rPr>
          <w:rFonts w:ascii="Cambria" w:hAnsi="Cambria"/>
          <w:sz w:val="24"/>
        </w:rPr>
        <w:t xml:space="preserve">the argument proposed to account for the transformation of </w:t>
      </w:r>
      <w:r>
        <w:rPr>
          <w:rFonts w:ascii="Cambria" w:hAnsi="Cambria"/>
          <w:sz w:val="24"/>
        </w:rPr>
        <w:t>Nicaragua’s Gebhardian cooperatives</w:t>
      </w:r>
      <w:r w:rsidRPr="00896A99">
        <w:rPr>
          <w:rFonts w:ascii="Cambria" w:hAnsi="Cambria"/>
          <w:sz w:val="24"/>
        </w:rPr>
        <w:t xml:space="preserve">: the industries undergoing the </w:t>
      </w:r>
      <w:r w:rsidR="00C13792">
        <w:rPr>
          <w:rFonts w:ascii="Cambria" w:hAnsi="Cambria"/>
          <w:sz w:val="24"/>
        </w:rPr>
        <w:t>changes</w:t>
      </w:r>
      <w:r w:rsidRPr="00896A99">
        <w:rPr>
          <w:rFonts w:ascii="Cambria" w:hAnsi="Cambria"/>
          <w:sz w:val="24"/>
        </w:rPr>
        <w:t xml:space="preserve"> were initially devoid of professional intervention, and far from the production possibilities frontier. </w:t>
      </w:r>
      <w:r w:rsidR="00F02CAE">
        <w:rPr>
          <w:rFonts w:ascii="Cambria" w:hAnsi="Cambria"/>
          <w:sz w:val="24"/>
        </w:rPr>
        <w:t>That is, i</w:t>
      </w:r>
      <w:r w:rsidR="00C13792">
        <w:rPr>
          <w:rFonts w:ascii="Cambria" w:hAnsi="Cambria"/>
          <w:sz w:val="24"/>
        </w:rPr>
        <w:t xml:space="preserve">n Italy, Guatemala and Nicaragua, the pre-transformation industries were composed of small firms, operating at the margins of their national economies, and relying upon rudimentary technology and simple processes to produce low quality goods. </w:t>
      </w:r>
      <w:r w:rsidRPr="00896A99">
        <w:rPr>
          <w:rFonts w:ascii="Cambria" w:hAnsi="Cambria"/>
          <w:sz w:val="24"/>
        </w:rPr>
        <w:t>T</w:t>
      </w:r>
      <w:r>
        <w:rPr>
          <w:rFonts w:ascii="Cambria" w:hAnsi="Cambria"/>
          <w:sz w:val="24"/>
        </w:rPr>
        <w:t>his</w:t>
      </w:r>
      <w:r w:rsidRPr="00896A99">
        <w:rPr>
          <w:rFonts w:ascii="Cambria" w:hAnsi="Cambria"/>
          <w:sz w:val="24"/>
        </w:rPr>
        <w:t xml:space="preserve"> common </w:t>
      </w:r>
      <w:r>
        <w:rPr>
          <w:rFonts w:ascii="Cambria" w:hAnsi="Cambria"/>
          <w:sz w:val="24"/>
        </w:rPr>
        <w:t>pattern is</w:t>
      </w:r>
      <w:r w:rsidRPr="00896A99">
        <w:rPr>
          <w:rFonts w:ascii="Cambria" w:hAnsi="Cambria"/>
          <w:sz w:val="24"/>
        </w:rPr>
        <w:t xml:space="preserve"> not entirely surprising. After all, it is difficult to envision a comparable impact by developmental professionals in larger, more developed and professionalized organizations with revered and firmly rooted bureaucratized procedures and practices.</w:t>
      </w:r>
      <w:r w:rsidR="00F02CAE">
        <w:rPr>
          <w:rFonts w:ascii="Cambria" w:hAnsi="Cambria"/>
          <w:sz w:val="24"/>
        </w:rPr>
        <w:t xml:space="preserve"> Indeed, it was</w:t>
      </w:r>
      <w:r w:rsidR="00C13792">
        <w:rPr>
          <w:rFonts w:ascii="Cambria" w:hAnsi="Cambria"/>
          <w:sz w:val="24"/>
        </w:rPr>
        <w:t xml:space="preserve"> the underdeveloped context of these industries </w:t>
      </w:r>
      <w:r w:rsidR="00F02CAE">
        <w:rPr>
          <w:rFonts w:ascii="Cambria" w:hAnsi="Cambria"/>
          <w:sz w:val="24"/>
        </w:rPr>
        <w:t xml:space="preserve">that </w:t>
      </w:r>
      <w:r w:rsidR="00C13792">
        <w:rPr>
          <w:rFonts w:ascii="Cambria" w:hAnsi="Cambria"/>
          <w:sz w:val="24"/>
        </w:rPr>
        <w:t xml:space="preserve">offered ideal circumstances for </w:t>
      </w:r>
      <w:r w:rsidR="00F02CAE">
        <w:rPr>
          <w:rFonts w:ascii="Cambria" w:hAnsi="Cambria"/>
          <w:sz w:val="24"/>
        </w:rPr>
        <w:t>their developmental transformations.</w:t>
      </w:r>
    </w:p>
    <w:p w14:paraId="6E82AD09" w14:textId="77777777" w:rsidR="005B16D8" w:rsidRDefault="005B16D8" w:rsidP="005B16D8">
      <w:pPr>
        <w:pStyle w:val="NoSpacing"/>
        <w:spacing w:line="480" w:lineRule="auto"/>
        <w:rPr>
          <w:rFonts w:ascii="Cambria" w:hAnsi="Cambria"/>
          <w:sz w:val="24"/>
        </w:rPr>
      </w:pPr>
    </w:p>
    <w:p w14:paraId="263534A6" w14:textId="77777777" w:rsidR="005B16D8" w:rsidRDefault="005B16D8" w:rsidP="005B16D8">
      <w:pPr>
        <w:pStyle w:val="NoSpacing"/>
        <w:spacing w:line="480" w:lineRule="auto"/>
        <w:rPr>
          <w:rFonts w:ascii="Cambria" w:hAnsi="Cambria"/>
          <w:b/>
          <w:i/>
          <w:sz w:val="24"/>
        </w:rPr>
      </w:pPr>
      <w:r>
        <w:rPr>
          <w:rFonts w:ascii="Cambria" w:hAnsi="Cambria"/>
          <w:b/>
          <w:i/>
          <w:sz w:val="24"/>
        </w:rPr>
        <w:t>Developmental Professionals and the translation of ideology into action</w:t>
      </w:r>
    </w:p>
    <w:p w14:paraId="623179E0" w14:textId="366FA967" w:rsidR="005B16D8" w:rsidRPr="007209AF" w:rsidRDefault="005B16D8" w:rsidP="005B16D8">
      <w:pPr>
        <w:pStyle w:val="NoSpacing"/>
        <w:spacing w:line="480" w:lineRule="auto"/>
        <w:rPr>
          <w:rFonts w:ascii="Cambria" w:hAnsi="Cambria"/>
          <w:sz w:val="24"/>
          <w:szCs w:val="24"/>
        </w:rPr>
      </w:pPr>
      <w:r>
        <w:rPr>
          <w:rFonts w:ascii="Cambria" w:hAnsi="Cambria"/>
          <w:sz w:val="24"/>
        </w:rPr>
        <w:lastRenderedPageBreak/>
        <w:t xml:space="preserve">Though this article’s </w:t>
      </w:r>
      <w:r w:rsidR="000718FC">
        <w:rPr>
          <w:rFonts w:ascii="Cambria" w:hAnsi="Cambria"/>
          <w:sz w:val="24"/>
        </w:rPr>
        <w:t xml:space="preserve">ideational </w:t>
      </w:r>
      <w:r>
        <w:rPr>
          <w:rFonts w:ascii="Cambria" w:hAnsi="Cambria"/>
          <w:sz w:val="24"/>
        </w:rPr>
        <w:t xml:space="preserve">argument linking ideology </w:t>
      </w:r>
      <w:r w:rsidR="001A548F">
        <w:rPr>
          <w:rFonts w:ascii="Cambria" w:hAnsi="Cambria"/>
          <w:sz w:val="24"/>
        </w:rPr>
        <w:t xml:space="preserve">and expert knowledge </w:t>
      </w:r>
      <w:r>
        <w:rPr>
          <w:rFonts w:ascii="Cambria" w:hAnsi="Cambria"/>
          <w:sz w:val="24"/>
        </w:rPr>
        <w:t>to industrial transformations with mutual gains is novel, the more general assumption that ideological motivations impinge upon processes of industrialization and modernization is not. Indeed, since at least the middle of the tw</w:t>
      </w:r>
      <w:r w:rsidRPr="00342562">
        <w:rPr>
          <w:rFonts w:ascii="Cambria" w:hAnsi="Cambria"/>
          <w:sz w:val="24"/>
          <w:szCs w:val="24"/>
        </w:rPr>
        <w:t>entieth century, Weberian-inspired authors</w:t>
      </w:r>
      <w:r w:rsidR="000B2190">
        <w:rPr>
          <w:rFonts w:ascii="Cambria" w:hAnsi="Cambria"/>
          <w:sz w:val="24"/>
          <w:szCs w:val="24"/>
        </w:rPr>
        <w:t xml:space="preserve"> </w:t>
      </w:r>
      <w:r w:rsidRPr="00342562">
        <w:rPr>
          <w:rFonts w:ascii="Cambria" w:hAnsi="Cambria"/>
          <w:sz w:val="24"/>
          <w:szCs w:val="24"/>
        </w:rPr>
        <w:t>have pointed to different ideologies as galvanizing forces fo</w:t>
      </w:r>
      <w:r>
        <w:rPr>
          <w:rFonts w:ascii="Cambria" w:hAnsi="Cambria"/>
          <w:sz w:val="24"/>
          <w:szCs w:val="24"/>
        </w:rPr>
        <w:t>r change.</w:t>
      </w:r>
      <w:r>
        <w:rPr>
          <w:rStyle w:val="FootnoteReference"/>
          <w:rFonts w:ascii="Cambria" w:hAnsi="Cambria"/>
          <w:sz w:val="24"/>
          <w:szCs w:val="24"/>
        </w:rPr>
        <w:footnoteReference w:id="6"/>
      </w:r>
      <w:r>
        <w:rPr>
          <w:rFonts w:ascii="Cambria" w:hAnsi="Cambria"/>
          <w:sz w:val="24"/>
          <w:szCs w:val="24"/>
        </w:rPr>
        <w:t xml:space="preserve"> To give but one example, in his </w:t>
      </w:r>
      <w:r>
        <w:rPr>
          <w:rFonts w:ascii="Cambria" w:hAnsi="Cambria"/>
          <w:i/>
          <w:sz w:val="24"/>
          <w:szCs w:val="24"/>
        </w:rPr>
        <w:t>Peddlers and Princes</w:t>
      </w:r>
      <w:r>
        <w:rPr>
          <w:rFonts w:ascii="Cambria" w:hAnsi="Cambria"/>
          <w:sz w:val="24"/>
          <w:szCs w:val="24"/>
        </w:rPr>
        <w:t xml:space="preserve">, </w:t>
      </w:r>
      <w:r w:rsidRPr="00342562">
        <w:rPr>
          <w:rFonts w:ascii="Cambria" w:hAnsi="Cambria"/>
          <w:sz w:val="24"/>
          <w:szCs w:val="24"/>
        </w:rPr>
        <w:t xml:space="preserve">Geertz focused on the contrasting ways in which two groups </w:t>
      </w:r>
      <w:r w:rsidRPr="007209AF">
        <w:rPr>
          <w:rFonts w:ascii="Cambria" w:hAnsi="Cambria"/>
          <w:sz w:val="24"/>
          <w:szCs w:val="24"/>
        </w:rPr>
        <w:t xml:space="preserve">of Indonesian entrepreneurs solved </w:t>
      </w:r>
      <w:r>
        <w:rPr>
          <w:rFonts w:ascii="Cambria" w:hAnsi="Cambria"/>
          <w:sz w:val="24"/>
          <w:szCs w:val="24"/>
        </w:rPr>
        <w:t>critical</w:t>
      </w:r>
      <w:r w:rsidRPr="007209AF">
        <w:rPr>
          <w:rFonts w:ascii="Cambria" w:hAnsi="Cambria"/>
          <w:sz w:val="24"/>
          <w:szCs w:val="24"/>
        </w:rPr>
        <w:t xml:space="preserve"> organizational problems, including worker training and marketing. In shaping their organizations, Geertz showed how the entrepreneurs’ distinct religious ideologies took center stage. </w:t>
      </w:r>
    </w:p>
    <w:p w14:paraId="1F1D81B6" w14:textId="77777777" w:rsidR="005B16D8" w:rsidRPr="007209AF" w:rsidRDefault="005B16D8" w:rsidP="005B16D8">
      <w:pPr>
        <w:pStyle w:val="NoSpacing"/>
        <w:spacing w:line="480" w:lineRule="auto"/>
        <w:rPr>
          <w:rFonts w:ascii="Cambria" w:hAnsi="Cambria"/>
          <w:sz w:val="24"/>
          <w:szCs w:val="24"/>
        </w:rPr>
      </w:pPr>
    </w:p>
    <w:p w14:paraId="5FAEC691" w14:textId="29968320" w:rsidR="00783559" w:rsidRPr="00783559" w:rsidRDefault="005B16D8" w:rsidP="005B16D8">
      <w:pPr>
        <w:pStyle w:val="NoSpacing"/>
        <w:spacing w:line="480" w:lineRule="auto"/>
        <w:rPr>
          <w:rFonts w:ascii="Cambria" w:hAnsi="Cambria"/>
          <w:sz w:val="24"/>
          <w:szCs w:val="24"/>
        </w:rPr>
      </w:pPr>
      <w:r w:rsidRPr="00783559">
        <w:rPr>
          <w:rFonts w:ascii="Cambria" w:hAnsi="Cambria"/>
          <w:sz w:val="24"/>
          <w:szCs w:val="24"/>
        </w:rPr>
        <w:t>Yet, if such</w:t>
      </w:r>
      <w:r w:rsidR="00B83C97" w:rsidRPr="00783559">
        <w:rPr>
          <w:rFonts w:ascii="Cambria" w:hAnsi="Cambria"/>
          <w:sz w:val="24"/>
          <w:szCs w:val="24"/>
        </w:rPr>
        <w:t xml:space="preserve"> </w:t>
      </w:r>
      <w:r w:rsidR="000C58DA" w:rsidRPr="00783559">
        <w:rPr>
          <w:rFonts w:ascii="Cambria" w:hAnsi="Cambria"/>
          <w:sz w:val="24"/>
          <w:szCs w:val="24"/>
        </w:rPr>
        <w:t xml:space="preserve">traditional </w:t>
      </w:r>
      <w:r w:rsidR="00B83C97" w:rsidRPr="00783559">
        <w:rPr>
          <w:rFonts w:ascii="Cambria" w:hAnsi="Cambria"/>
          <w:sz w:val="24"/>
          <w:szCs w:val="24"/>
        </w:rPr>
        <w:t>Weberian-inspired</w:t>
      </w:r>
      <w:r w:rsidRPr="00783559">
        <w:rPr>
          <w:rFonts w:ascii="Cambria" w:hAnsi="Cambria"/>
          <w:sz w:val="24"/>
          <w:szCs w:val="24"/>
        </w:rPr>
        <w:t xml:space="preserve"> </w:t>
      </w:r>
      <w:r w:rsidR="000C58DA" w:rsidRPr="00783559">
        <w:rPr>
          <w:rFonts w:ascii="Cambria" w:hAnsi="Cambria"/>
          <w:sz w:val="24"/>
          <w:szCs w:val="24"/>
        </w:rPr>
        <w:t>ideational</w:t>
      </w:r>
      <w:r w:rsidRPr="00783559">
        <w:rPr>
          <w:rFonts w:ascii="Cambria" w:hAnsi="Cambria"/>
          <w:sz w:val="24"/>
          <w:szCs w:val="24"/>
        </w:rPr>
        <w:t xml:space="preserve"> arguments for industrial modernization have a long record, so too do their critiques, which have proven largely effective in discrediting their central claims. Two have been particularly influential. </w:t>
      </w:r>
      <w:r w:rsidR="00B83C97" w:rsidRPr="00783559">
        <w:rPr>
          <w:rFonts w:ascii="Cambria" w:hAnsi="Cambria"/>
          <w:sz w:val="24"/>
          <w:szCs w:val="24"/>
        </w:rPr>
        <w:t>First</w:t>
      </w:r>
      <w:r w:rsidRPr="00783559">
        <w:rPr>
          <w:rFonts w:ascii="Cambria" w:hAnsi="Cambria"/>
          <w:sz w:val="24"/>
          <w:szCs w:val="24"/>
        </w:rPr>
        <w:t xml:space="preserve">, authors such as Tilly (2005) or Swidler (1986) observe that often a single ideology elicits varied patterns of action. </w:t>
      </w:r>
      <w:r w:rsidR="001A548F" w:rsidRPr="00783559">
        <w:rPr>
          <w:sz w:val="24"/>
          <w:szCs w:val="24"/>
        </w:rPr>
        <w:t xml:space="preserve">As Swidler explains, “People may share common aspirations, while remaining profoundly different in the way culture organizes their overall pattern of behavior” (275). </w:t>
      </w:r>
      <w:r w:rsidR="00783559" w:rsidRPr="00783559">
        <w:rPr>
          <w:sz w:val="24"/>
          <w:szCs w:val="24"/>
        </w:rPr>
        <w:t xml:space="preserve">To illustrate her point, she offers the example of Weber’s doctrine of predestination. </w:t>
      </w:r>
      <w:r w:rsidR="00783559">
        <w:rPr>
          <w:sz w:val="24"/>
          <w:szCs w:val="24"/>
        </w:rPr>
        <w:t>For Weber, she explains</w:t>
      </w:r>
      <w:r w:rsidR="00783559" w:rsidRPr="00783559">
        <w:rPr>
          <w:sz w:val="24"/>
          <w:szCs w:val="24"/>
        </w:rPr>
        <w:t xml:space="preserve">, “the consequences of Calvinism flowed from its doctrine, operating on believers’ overwhelming psychological interest in salvation.” But, she argues, even Weber was “hard pressed to explain why the doctrines of predestination and proof produced </w:t>
      </w:r>
      <w:r w:rsidR="00783559" w:rsidRPr="00783559">
        <w:rPr>
          <w:sz w:val="24"/>
          <w:szCs w:val="24"/>
        </w:rPr>
        <w:lastRenderedPageBreak/>
        <w:t xml:space="preserve">the rationalized, ascetic conduct of the saint” and not “fatalistic resignation, or even hedonism” (280). The upshot </w:t>
      </w:r>
      <w:r w:rsidR="00783559">
        <w:rPr>
          <w:sz w:val="24"/>
          <w:szCs w:val="24"/>
        </w:rPr>
        <w:t>was</w:t>
      </w:r>
      <w:r w:rsidR="00783559" w:rsidRPr="00783559">
        <w:rPr>
          <w:sz w:val="24"/>
          <w:szCs w:val="24"/>
        </w:rPr>
        <w:t xml:space="preserve"> that, i</w:t>
      </w:r>
      <w:r w:rsidR="00B83C97" w:rsidRPr="00783559">
        <w:rPr>
          <w:rFonts w:ascii="Cambria" w:hAnsi="Cambria"/>
          <w:sz w:val="24"/>
          <w:szCs w:val="24"/>
        </w:rPr>
        <w:t xml:space="preserve">nsofar as these </w:t>
      </w:r>
      <w:r w:rsidR="001A548F" w:rsidRPr="00783559">
        <w:rPr>
          <w:rFonts w:ascii="Cambria" w:hAnsi="Cambria"/>
          <w:sz w:val="24"/>
          <w:szCs w:val="24"/>
        </w:rPr>
        <w:t>patterns of behavior</w:t>
      </w:r>
      <w:r w:rsidR="00B83C97" w:rsidRPr="00783559">
        <w:rPr>
          <w:rFonts w:ascii="Cambria" w:hAnsi="Cambria"/>
          <w:sz w:val="24"/>
          <w:szCs w:val="24"/>
        </w:rPr>
        <w:t xml:space="preserve"> </w:t>
      </w:r>
      <w:r w:rsidR="00783559">
        <w:rPr>
          <w:rFonts w:ascii="Cambria" w:hAnsi="Cambria"/>
          <w:sz w:val="24"/>
          <w:szCs w:val="24"/>
        </w:rPr>
        <w:t>were</w:t>
      </w:r>
      <w:r w:rsidR="00B83C97" w:rsidRPr="00783559">
        <w:rPr>
          <w:rFonts w:ascii="Cambria" w:hAnsi="Cambria"/>
          <w:sz w:val="24"/>
          <w:szCs w:val="24"/>
        </w:rPr>
        <w:t xml:space="preserve"> at odds with each other, ideology’s explanatory role</w:t>
      </w:r>
      <w:r w:rsidR="00783559">
        <w:rPr>
          <w:rFonts w:ascii="Cambria" w:hAnsi="Cambria"/>
          <w:sz w:val="24"/>
          <w:szCs w:val="24"/>
        </w:rPr>
        <w:t xml:space="preserve"> was called into question</w:t>
      </w:r>
      <w:r w:rsidRPr="00783559">
        <w:rPr>
          <w:rFonts w:ascii="Cambria" w:hAnsi="Cambria"/>
          <w:sz w:val="24"/>
          <w:szCs w:val="24"/>
        </w:rPr>
        <w:t xml:space="preserve">. </w:t>
      </w:r>
    </w:p>
    <w:p w14:paraId="7AF8D4A8" w14:textId="77777777" w:rsidR="00783559" w:rsidRDefault="00783559" w:rsidP="005B16D8">
      <w:pPr>
        <w:pStyle w:val="NoSpacing"/>
        <w:spacing w:line="480" w:lineRule="auto"/>
        <w:rPr>
          <w:rFonts w:ascii="Cambria" w:hAnsi="Cambria"/>
          <w:sz w:val="24"/>
        </w:rPr>
      </w:pPr>
    </w:p>
    <w:p w14:paraId="4A05D5D8" w14:textId="312583BE" w:rsidR="005B16D8" w:rsidRDefault="005B16D8" w:rsidP="005B16D8">
      <w:pPr>
        <w:pStyle w:val="NoSpacing"/>
        <w:spacing w:line="480" w:lineRule="auto"/>
        <w:rPr>
          <w:rFonts w:ascii="Cambria" w:hAnsi="Cambria"/>
          <w:sz w:val="24"/>
        </w:rPr>
      </w:pPr>
      <w:r w:rsidRPr="00227D34">
        <w:rPr>
          <w:rFonts w:ascii="Cambria" w:hAnsi="Cambria"/>
          <w:sz w:val="24"/>
        </w:rPr>
        <w:t xml:space="preserve">Campbell </w:t>
      </w:r>
      <w:r w:rsidRPr="00227D34">
        <w:rPr>
          <w:rFonts w:ascii="Cambria" w:hAnsi="Cambria"/>
          <w:sz w:val="24"/>
        </w:rPr>
        <w:fldChar w:fldCharType="begin" w:fldLock="1"/>
      </w:r>
      <w:r w:rsidRPr="00227D34">
        <w:rPr>
          <w:rFonts w:ascii="Cambria" w:hAnsi="Cambria"/>
          <w:sz w:val="24"/>
        </w:rPr>
        <w:instrText>ADDIN CSL_CITATION { "citationItems" : [ { "id" : "ITEM-1", "itemData" : { "author" : [ { "dropping-particle" : "", "family" : "Campbell", "given" : "John", "non-dropping-particle" : "", "parse-names" : false, "suffix" : "" } ], "container-title" : "Theory and Society", "id" : "ITEM-1", "issue" : "3", "issued" : { "date-parts" : [ [ "1998" ] ] }, "page" : "377-409", "title" : "Institutional Analysis and the Role of Ideas in Political Economy", "type" : "article-journal", "volume" : "27" }, "uris" : [ "http://www.mendeley.com/documents/?uuid=502efd76-d823-4573-ae21-33031cf8cb56" ] } ], "mendeley" : { "manualFormatting" : "(1998)", "previouslyFormattedCitation" : "(Campbell, 1998)" }, "properties" : { "noteIndex" : 0 }, "schema" : "https://github.com/citation-style-language/schema/raw/master/csl-citation.json" }</w:instrText>
      </w:r>
      <w:r w:rsidRPr="00227D34">
        <w:rPr>
          <w:rFonts w:ascii="Cambria" w:hAnsi="Cambria"/>
          <w:sz w:val="24"/>
        </w:rPr>
        <w:fldChar w:fldCharType="separate"/>
      </w:r>
      <w:r w:rsidRPr="00227D34">
        <w:rPr>
          <w:rFonts w:ascii="Cambria" w:hAnsi="Cambria"/>
          <w:noProof/>
          <w:sz w:val="24"/>
        </w:rPr>
        <w:t>(1998)</w:t>
      </w:r>
      <w:r w:rsidRPr="00227D34">
        <w:rPr>
          <w:rFonts w:ascii="Cambria" w:hAnsi="Cambria"/>
          <w:sz w:val="24"/>
        </w:rPr>
        <w:fldChar w:fldCharType="end"/>
      </w:r>
      <w:r>
        <w:rPr>
          <w:rFonts w:ascii="Cambria" w:hAnsi="Cambria"/>
          <w:sz w:val="24"/>
        </w:rPr>
        <w:t xml:space="preserve"> </w:t>
      </w:r>
      <w:r w:rsidRPr="00227D34">
        <w:rPr>
          <w:rFonts w:ascii="Cambria" w:hAnsi="Cambria"/>
          <w:sz w:val="24"/>
        </w:rPr>
        <w:t xml:space="preserve">and Schmidt </w:t>
      </w:r>
      <w:r w:rsidRPr="00227D34">
        <w:rPr>
          <w:rFonts w:ascii="Cambria" w:hAnsi="Cambria"/>
          <w:sz w:val="24"/>
        </w:rPr>
        <w:fldChar w:fldCharType="begin" w:fldLock="1"/>
      </w:r>
      <w:r w:rsidRPr="00227D34">
        <w:rPr>
          <w:rFonts w:ascii="Cambria" w:hAnsi="Cambria"/>
          <w:sz w:val="24"/>
        </w:rPr>
        <w:instrText>ADDIN CSL_CITATION { "citationItems" : [ { "id" : "ITEM-1", "itemData" : { "author" : [ { "dropping-particle" : "", "family" : "Schmidt", "given" : "Vivien", "non-dropping-particle" : "", "parse-names" : false, "suffix" : "" } ], "container-title" : "Annual Review of Political Science", "id" : "ITEM-1", "issued" : { "date-parts" : [ [ "2008" ] ] }, "page" : "303-326", "title" : "Discursive Institutionalism: The Explanatory Power of Ideas and Discourse", "type" : "article-journal", "volume" : "11" }, "uris" : [ "http://www.mendeley.com/documents/?uuid=0cc0bcd9-f83c-4b87-87a2-c568c1ef7550" ] } ], "mendeley" : { "manualFormatting" : "(2008)", "previouslyFormattedCitation" : "(Schmidt, 2008)" }, "properties" : { "noteIndex" : 0 }, "schema" : "https://github.com/citation-style-language/schema/raw/master/csl-citation.json" }</w:instrText>
      </w:r>
      <w:r w:rsidRPr="00227D34">
        <w:rPr>
          <w:rFonts w:ascii="Cambria" w:hAnsi="Cambria"/>
          <w:sz w:val="24"/>
        </w:rPr>
        <w:fldChar w:fldCharType="separate"/>
      </w:r>
      <w:r w:rsidRPr="00227D34">
        <w:rPr>
          <w:rFonts w:ascii="Cambria" w:hAnsi="Cambria"/>
          <w:noProof/>
          <w:sz w:val="24"/>
        </w:rPr>
        <w:t>(2008)</w:t>
      </w:r>
      <w:r w:rsidRPr="00227D34">
        <w:rPr>
          <w:rFonts w:ascii="Cambria" w:hAnsi="Cambria"/>
          <w:sz w:val="24"/>
        </w:rPr>
        <w:fldChar w:fldCharType="end"/>
      </w:r>
      <w:r w:rsidRPr="00227D34">
        <w:rPr>
          <w:rFonts w:ascii="Cambria" w:hAnsi="Cambria"/>
          <w:sz w:val="24"/>
        </w:rPr>
        <w:t xml:space="preserve"> </w:t>
      </w:r>
      <w:r w:rsidR="00783559">
        <w:rPr>
          <w:rFonts w:ascii="Cambria" w:hAnsi="Cambria"/>
          <w:sz w:val="24"/>
        </w:rPr>
        <w:t xml:space="preserve">offer a second, more recent critique that </w:t>
      </w:r>
      <w:r>
        <w:rPr>
          <w:rFonts w:ascii="Cambria" w:hAnsi="Cambria"/>
          <w:sz w:val="24"/>
        </w:rPr>
        <w:t>draw</w:t>
      </w:r>
      <w:r w:rsidR="00783559">
        <w:rPr>
          <w:rFonts w:ascii="Cambria" w:hAnsi="Cambria"/>
          <w:sz w:val="24"/>
        </w:rPr>
        <w:t>s</w:t>
      </w:r>
      <w:r w:rsidRPr="00227D34">
        <w:rPr>
          <w:rFonts w:ascii="Cambria" w:hAnsi="Cambria"/>
          <w:sz w:val="24"/>
        </w:rPr>
        <w:t xml:space="preserve"> attention to the </w:t>
      </w:r>
      <w:r w:rsidR="00B83C97">
        <w:rPr>
          <w:rFonts w:ascii="Cambria" w:hAnsi="Cambria"/>
          <w:sz w:val="24"/>
        </w:rPr>
        <w:t xml:space="preserve">limited room that </w:t>
      </w:r>
      <w:r w:rsidR="00783559">
        <w:rPr>
          <w:rFonts w:ascii="Cambria" w:hAnsi="Cambria"/>
          <w:sz w:val="24"/>
        </w:rPr>
        <w:t>ideational</w:t>
      </w:r>
      <w:r w:rsidR="00B83C97">
        <w:rPr>
          <w:rFonts w:ascii="Cambria" w:hAnsi="Cambria"/>
          <w:sz w:val="24"/>
        </w:rPr>
        <w:t xml:space="preserve"> arguments leave for actor agency. </w:t>
      </w:r>
      <w:r>
        <w:rPr>
          <w:rFonts w:ascii="Cambria" w:hAnsi="Cambria"/>
          <w:sz w:val="24"/>
        </w:rPr>
        <w:t xml:space="preserve">That is because in </w:t>
      </w:r>
      <w:r w:rsidR="000C58DA">
        <w:rPr>
          <w:rFonts w:ascii="Cambria" w:hAnsi="Cambria"/>
          <w:sz w:val="24"/>
        </w:rPr>
        <w:t>traditional Weberian-inspired ideational</w:t>
      </w:r>
      <w:r>
        <w:rPr>
          <w:rFonts w:ascii="Cambria" w:hAnsi="Cambria"/>
          <w:sz w:val="24"/>
        </w:rPr>
        <w:t xml:space="preserve"> arguments, </w:t>
      </w:r>
      <w:r w:rsidRPr="00227D34">
        <w:rPr>
          <w:rFonts w:ascii="Cambria" w:hAnsi="Cambria"/>
          <w:sz w:val="24"/>
        </w:rPr>
        <w:t xml:space="preserve">ideologies </w:t>
      </w:r>
      <w:r>
        <w:rPr>
          <w:rFonts w:ascii="Cambria" w:hAnsi="Cambria"/>
          <w:sz w:val="24"/>
        </w:rPr>
        <w:t>assume</w:t>
      </w:r>
      <w:r w:rsidRPr="00227D34">
        <w:rPr>
          <w:rFonts w:ascii="Cambria" w:hAnsi="Cambria"/>
          <w:sz w:val="24"/>
        </w:rPr>
        <w:t xml:space="preserve"> the status of structures</w:t>
      </w:r>
      <w:r w:rsidR="00B83C97">
        <w:rPr>
          <w:rFonts w:ascii="Cambria" w:hAnsi="Cambria"/>
          <w:sz w:val="24"/>
        </w:rPr>
        <w:t>, with</w:t>
      </w:r>
      <w:r>
        <w:rPr>
          <w:rFonts w:ascii="Cambria" w:hAnsi="Cambria"/>
          <w:sz w:val="24"/>
        </w:rPr>
        <w:t xml:space="preserve"> actors portrayed as ideological carriers devoid of discretion and blindly following pre-established scripts</w:t>
      </w:r>
      <w:r w:rsidR="0037722A">
        <w:rPr>
          <w:rFonts w:ascii="Cambria" w:hAnsi="Cambria"/>
          <w:sz w:val="24"/>
        </w:rPr>
        <w:t xml:space="preserve"> or blueprints</w:t>
      </w:r>
      <w:r>
        <w:rPr>
          <w:rFonts w:ascii="Cambria" w:hAnsi="Cambria"/>
          <w:sz w:val="24"/>
        </w:rPr>
        <w:t>.</w:t>
      </w:r>
      <w:r w:rsidR="00783559">
        <w:rPr>
          <w:rFonts w:ascii="Cambria" w:hAnsi="Cambria"/>
          <w:sz w:val="24"/>
        </w:rPr>
        <w:t xml:space="preserve"> Again, Weber’s </w:t>
      </w:r>
      <w:r w:rsidR="0037722A">
        <w:rPr>
          <w:rFonts w:ascii="Cambria" w:hAnsi="Cambria"/>
          <w:i/>
          <w:sz w:val="24"/>
        </w:rPr>
        <w:t>The Protestant Ethic and the Spirit of Capitalism</w:t>
      </w:r>
      <w:r w:rsidR="00783559">
        <w:rPr>
          <w:rFonts w:ascii="Cambria" w:hAnsi="Cambria"/>
          <w:sz w:val="24"/>
        </w:rPr>
        <w:t xml:space="preserve"> </w:t>
      </w:r>
      <w:r w:rsidR="0037722A">
        <w:rPr>
          <w:rFonts w:ascii="Cambria" w:hAnsi="Cambria"/>
          <w:sz w:val="24"/>
        </w:rPr>
        <w:t xml:space="preserve">provides an example, since </w:t>
      </w:r>
      <w:r w:rsidR="00783559" w:rsidRPr="00783559">
        <w:rPr>
          <w:sz w:val="24"/>
          <w:szCs w:val="24"/>
        </w:rPr>
        <w:t>the Calvinist doctrine of predestination demanded both an ascetic lifestyle and an unflagging work ethic among its followers. This combination inevitably instilled in them a new spirit, the “spirit of capitalism.” Acting as a structural variable, the doctrine of predestination left no room for agency. Indeed, to the extent that Calvinists were single-mindedly concerned with salvation, the spirit of capitalism arose as an unintended consequence. The argument implies that wherever a similar doctrine, demanding asceticism and industriousness, takes hold, the same spirit will deterministically follow.</w:t>
      </w:r>
    </w:p>
    <w:p w14:paraId="5CE9982F" w14:textId="77777777" w:rsidR="005B16D8" w:rsidRDefault="005B16D8" w:rsidP="005B16D8">
      <w:pPr>
        <w:pStyle w:val="NoSpacing"/>
        <w:spacing w:line="480" w:lineRule="auto"/>
        <w:rPr>
          <w:rFonts w:ascii="Cambria" w:hAnsi="Cambria"/>
          <w:sz w:val="24"/>
        </w:rPr>
      </w:pPr>
    </w:p>
    <w:p w14:paraId="08801F51" w14:textId="0C7EDD69" w:rsidR="005B16D8" w:rsidRDefault="00B83C97" w:rsidP="005B16D8">
      <w:pPr>
        <w:pStyle w:val="NoSpacing"/>
        <w:spacing w:line="480" w:lineRule="auto"/>
        <w:rPr>
          <w:rFonts w:ascii="Cambria" w:hAnsi="Cambria"/>
          <w:sz w:val="24"/>
        </w:rPr>
      </w:pPr>
      <w:r>
        <w:rPr>
          <w:rFonts w:ascii="Cambria" w:hAnsi="Cambria"/>
          <w:sz w:val="24"/>
        </w:rPr>
        <w:t xml:space="preserve">In this article, I draw </w:t>
      </w:r>
      <w:r w:rsidR="005B16D8">
        <w:rPr>
          <w:rFonts w:ascii="Cambria" w:hAnsi="Cambria"/>
          <w:sz w:val="24"/>
        </w:rPr>
        <w:t xml:space="preserve">a middle path between </w:t>
      </w:r>
      <w:r w:rsidR="000C58DA">
        <w:rPr>
          <w:rFonts w:ascii="Cambria" w:hAnsi="Cambria"/>
          <w:sz w:val="24"/>
        </w:rPr>
        <w:t xml:space="preserve">traditional </w:t>
      </w:r>
      <w:r w:rsidR="005B16D8">
        <w:rPr>
          <w:rFonts w:ascii="Cambria" w:hAnsi="Cambria"/>
          <w:sz w:val="24"/>
        </w:rPr>
        <w:t xml:space="preserve">Weberian-inspired </w:t>
      </w:r>
      <w:r w:rsidR="000C58DA">
        <w:rPr>
          <w:rFonts w:ascii="Cambria" w:hAnsi="Cambria"/>
          <w:sz w:val="24"/>
        </w:rPr>
        <w:t>ideational</w:t>
      </w:r>
      <w:r>
        <w:rPr>
          <w:rFonts w:ascii="Cambria" w:hAnsi="Cambria"/>
          <w:sz w:val="24"/>
        </w:rPr>
        <w:t xml:space="preserve"> </w:t>
      </w:r>
      <w:r w:rsidR="005B16D8">
        <w:rPr>
          <w:rFonts w:ascii="Cambria" w:hAnsi="Cambria"/>
          <w:sz w:val="24"/>
        </w:rPr>
        <w:t xml:space="preserve">arguments and their critics. </w:t>
      </w:r>
      <w:r>
        <w:rPr>
          <w:rFonts w:ascii="Cambria" w:hAnsi="Cambria"/>
          <w:sz w:val="24"/>
        </w:rPr>
        <w:t>The article</w:t>
      </w:r>
      <w:r w:rsidR="005B16D8">
        <w:rPr>
          <w:rFonts w:ascii="Cambria" w:hAnsi="Cambria"/>
          <w:sz w:val="24"/>
        </w:rPr>
        <w:t xml:space="preserve"> retains a central explanatory role for ideology in industrial change. But it also revisits the mechanism through which ideology translates into action, thereby addressing the two critiques. </w:t>
      </w:r>
      <w:r>
        <w:rPr>
          <w:rFonts w:ascii="Cambria" w:hAnsi="Cambria"/>
          <w:sz w:val="24"/>
        </w:rPr>
        <w:t>In particular</w:t>
      </w:r>
      <w:r w:rsidR="005B16D8">
        <w:rPr>
          <w:rFonts w:ascii="Cambria" w:hAnsi="Cambria"/>
          <w:sz w:val="24"/>
        </w:rPr>
        <w:t xml:space="preserve">, </w:t>
      </w:r>
      <w:r w:rsidR="005B16D8">
        <w:rPr>
          <w:rFonts w:ascii="Cambria" w:hAnsi="Cambria"/>
          <w:sz w:val="24"/>
        </w:rPr>
        <w:lastRenderedPageBreak/>
        <w:t>by recognizing that the selection and implementation of developmental professionals’ Gebhardian model in Nicaragua hinged just as crucially on their expert knowledge, the proposed account offers both a compelling explanation for why multiple patterns of action might be associated with a single ideology; and a credible portrayal of actors enjoying a degree of agency.</w:t>
      </w:r>
    </w:p>
    <w:p w14:paraId="363E0A8B" w14:textId="77777777" w:rsidR="005B16D8" w:rsidRDefault="005B16D8" w:rsidP="005B16D8">
      <w:pPr>
        <w:pStyle w:val="NoSpacing"/>
        <w:spacing w:line="480" w:lineRule="auto"/>
        <w:rPr>
          <w:rFonts w:ascii="Cambria" w:hAnsi="Cambria"/>
          <w:sz w:val="24"/>
        </w:rPr>
      </w:pPr>
    </w:p>
    <w:p w14:paraId="05273F1B" w14:textId="7A00B4DF" w:rsidR="005B16D8" w:rsidRDefault="005B16D8" w:rsidP="005B16D8">
      <w:pPr>
        <w:pStyle w:val="NoSpacing"/>
        <w:spacing w:line="480" w:lineRule="auto"/>
        <w:rPr>
          <w:rFonts w:ascii="Cambria" w:hAnsi="Cambria"/>
          <w:sz w:val="24"/>
        </w:rPr>
      </w:pPr>
      <w:r>
        <w:rPr>
          <w:rFonts w:ascii="Cambria" w:hAnsi="Cambria"/>
          <w:sz w:val="24"/>
        </w:rPr>
        <w:t xml:space="preserve">With regard to the former critique, the proposed middle-road alternative may be most clearly illustrated with the evidence from Nicaragua’s studied industry. According to the </w:t>
      </w:r>
      <w:r w:rsidR="000C58DA">
        <w:rPr>
          <w:rFonts w:ascii="Cambria" w:hAnsi="Cambria"/>
          <w:sz w:val="24"/>
        </w:rPr>
        <w:t xml:space="preserve">traditional </w:t>
      </w:r>
      <w:r>
        <w:rPr>
          <w:rFonts w:ascii="Cambria" w:hAnsi="Cambria"/>
          <w:sz w:val="24"/>
        </w:rPr>
        <w:t>Weberian-based</w:t>
      </w:r>
      <w:r w:rsidR="000C58DA">
        <w:rPr>
          <w:rFonts w:ascii="Cambria" w:hAnsi="Cambria"/>
          <w:sz w:val="24"/>
        </w:rPr>
        <w:t xml:space="preserve"> ideational</w:t>
      </w:r>
      <w:r>
        <w:rPr>
          <w:rFonts w:ascii="Cambria" w:hAnsi="Cambria"/>
          <w:sz w:val="24"/>
        </w:rPr>
        <w:t xml:space="preserve"> accounts, Revisionist Marxism, as the sole explanatory variable, should have elicited common patterns of action and organizational models among </w:t>
      </w:r>
      <w:r w:rsidR="00EE73AE">
        <w:rPr>
          <w:rFonts w:ascii="Cambria" w:hAnsi="Cambria"/>
          <w:sz w:val="24"/>
        </w:rPr>
        <w:t>t</w:t>
      </w:r>
      <w:r>
        <w:rPr>
          <w:rFonts w:ascii="Cambria" w:hAnsi="Cambria"/>
          <w:sz w:val="24"/>
        </w:rPr>
        <w:t xml:space="preserve">he two groups sharing the ideology: developmental professionals and the peasants of the CCSs. That such commonalities did not arise in practice – given the divergence between their respective models – would seem to support the first critique of these arguments: that since Revisionism is associated with both successful Gebhardian cooperatives and failed CCSs, its explanatory potential is limited. </w:t>
      </w:r>
    </w:p>
    <w:p w14:paraId="4DACA2A9" w14:textId="77777777" w:rsidR="005B16D8" w:rsidRDefault="005B16D8" w:rsidP="005B16D8">
      <w:pPr>
        <w:pStyle w:val="NoSpacing"/>
        <w:spacing w:line="480" w:lineRule="auto"/>
        <w:rPr>
          <w:rFonts w:ascii="Cambria" w:hAnsi="Cambria"/>
          <w:sz w:val="24"/>
        </w:rPr>
      </w:pPr>
    </w:p>
    <w:p w14:paraId="72E8FB8B" w14:textId="1ED5887D" w:rsidR="005B16D8" w:rsidRDefault="0037722A" w:rsidP="005B16D8">
      <w:pPr>
        <w:pStyle w:val="NoSpacing"/>
        <w:spacing w:line="480" w:lineRule="auto"/>
        <w:rPr>
          <w:rFonts w:ascii="Cambria" w:hAnsi="Cambria"/>
          <w:sz w:val="24"/>
        </w:rPr>
      </w:pPr>
      <w:r>
        <w:rPr>
          <w:rFonts w:ascii="Cambria" w:hAnsi="Cambria"/>
          <w:sz w:val="24"/>
        </w:rPr>
        <w:t>However</w:t>
      </w:r>
      <w:r w:rsidR="005B16D8">
        <w:rPr>
          <w:rFonts w:ascii="Cambria" w:hAnsi="Cambria"/>
          <w:sz w:val="24"/>
        </w:rPr>
        <w:t xml:space="preserve">, by considering how expert knowledge intervened in the process of translation from Revisionist ideology to organizational practice, </w:t>
      </w:r>
      <w:r w:rsidR="00EE73AE">
        <w:rPr>
          <w:rFonts w:ascii="Cambria" w:hAnsi="Cambria"/>
          <w:sz w:val="24"/>
        </w:rPr>
        <w:t>this article</w:t>
      </w:r>
      <w:r w:rsidR="005B16D8">
        <w:rPr>
          <w:rFonts w:ascii="Cambria" w:hAnsi="Cambria"/>
          <w:sz w:val="24"/>
        </w:rPr>
        <w:t xml:space="preserve"> clarifies the observed divergence. </w:t>
      </w:r>
      <w:r w:rsidR="00EE73AE">
        <w:rPr>
          <w:rFonts w:ascii="Cambria" w:hAnsi="Cambria"/>
          <w:sz w:val="24"/>
        </w:rPr>
        <w:t>W</w:t>
      </w:r>
      <w:r w:rsidR="005B16D8">
        <w:rPr>
          <w:rFonts w:ascii="Cambria" w:hAnsi="Cambria"/>
          <w:sz w:val="24"/>
        </w:rPr>
        <w:t xml:space="preserve">hile the developmental professionals and Sandinista peasants indeed converged on their ideology, they varied in terms of the organizational repertoires, prestige, and understanding of the implementation </w:t>
      </w:r>
      <w:r w:rsidR="005B16D8">
        <w:rPr>
          <w:rFonts w:ascii="Cambria" w:hAnsi="Cambria"/>
          <w:sz w:val="24"/>
        </w:rPr>
        <w:lastRenderedPageBreak/>
        <w:t xml:space="preserve">requirements and tasks associated with different models. That variation in expertise explains why, despite their shared ideology, they pursued such distinct paths. </w:t>
      </w:r>
    </w:p>
    <w:p w14:paraId="6F06EEA4" w14:textId="77777777" w:rsidR="005B16D8" w:rsidRDefault="005B16D8" w:rsidP="005B16D8">
      <w:pPr>
        <w:pStyle w:val="NoSpacing"/>
        <w:spacing w:line="480" w:lineRule="auto"/>
        <w:rPr>
          <w:rFonts w:ascii="Cambria" w:hAnsi="Cambria"/>
          <w:sz w:val="24"/>
        </w:rPr>
      </w:pPr>
    </w:p>
    <w:p w14:paraId="77FE0030" w14:textId="33E48855" w:rsidR="005B16D8" w:rsidRDefault="005B16D8" w:rsidP="005B16D8">
      <w:pPr>
        <w:pStyle w:val="NoSpacing"/>
        <w:spacing w:line="480" w:lineRule="auto"/>
        <w:rPr>
          <w:rFonts w:ascii="Cambria" w:hAnsi="Cambria"/>
          <w:sz w:val="24"/>
        </w:rPr>
      </w:pPr>
      <w:r>
        <w:rPr>
          <w:rFonts w:ascii="Cambria" w:hAnsi="Cambria"/>
          <w:sz w:val="24"/>
        </w:rPr>
        <w:t xml:space="preserve">Much the same middle-road perspective proves helpful with regard to the second critique. In this latter case, the issue is one of determinism: the view that, in </w:t>
      </w:r>
      <w:r w:rsidR="000C58DA">
        <w:rPr>
          <w:rFonts w:ascii="Cambria" w:hAnsi="Cambria"/>
          <w:sz w:val="24"/>
        </w:rPr>
        <w:t xml:space="preserve">traditional </w:t>
      </w:r>
      <w:r>
        <w:rPr>
          <w:rFonts w:ascii="Cambria" w:hAnsi="Cambria"/>
          <w:sz w:val="24"/>
        </w:rPr>
        <w:t xml:space="preserve">Weberian-inspired accounts, ideology emerges as an iron law-like factor, implausibly precluding </w:t>
      </w:r>
      <w:r w:rsidR="00EE73AE">
        <w:rPr>
          <w:rFonts w:ascii="Cambria" w:hAnsi="Cambria"/>
          <w:sz w:val="24"/>
        </w:rPr>
        <w:t>all actor</w:t>
      </w:r>
      <w:r>
        <w:rPr>
          <w:rFonts w:ascii="Cambria" w:hAnsi="Cambria"/>
          <w:sz w:val="24"/>
        </w:rPr>
        <w:t xml:space="preserve"> agency. </w:t>
      </w:r>
      <w:r w:rsidR="00EE73AE">
        <w:rPr>
          <w:rFonts w:ascii="Cambria" w:hAnsi="Cambria"/>
          <w:sz w:val="24"/>
        </w:rPr>
        <w:t>This article</w:t>
      </w:r>
      <w:r>
        <w:rPr>
          <w:rFonts w:ascii="Cambria" w:hAnsi="Cambria"/>
          <w:sz w:val="24"/>
        </w:rPr>
        <w:t xml:space="preserve"> softens </w:t>
      </w:r>
      <w:r w:rsidR="00EE73AE">
        <w:rPr>
          <w:rFonts w:ascii="Cambria" w:hAnsi="Cambria"/>
          <w:sz w:val="24"/>
        </w:rPr>
        <w:t>the</w:t>
      </w:r>
      <w:r>
        <w:rPr>
          <w:rFonts w:ascii="Cambria" w:hAnsi="Cambria"/>
          <w:sz w:val="24"/>
        </w:rPr>
        <w:t xml:space="preserve"> grip of ideology in two ways. First, it</w:t>
      </w:r>
      <w:r w:rsidR="0037722A">
        <w:rPr>
          <w:rFonts w:ascii="Cambria" w:hAnsi="Cambria"/>
          <w:sz w:val="24"/>
        </w:rPr>
        <w:t xml:space="preserve"> adopts a “Sewellian” lens, reconceiving</w:t>
      </w:r>
      <w:r>
        <w:rPr>
          <w:rFonts w:ascii="Cambria" w:hAnsi="Cambria"/>
          <w:sz w:val="24"/>
        </w:rPr>
        <w:t xml:space="preserve"> ideology as comprising </w:t>
      </w:r>
      <w:r w:rsidR="0037722A">
        <w:rPr>
          <w:rFonts w:ascii="Cambria" w:hAnsi="Cambria"/>
          <w:sz w:val="24"/>
        </w:rPr>
        <w:t xml:space="preserve">both </w:t>
      </w:r>
      <w:r>
        <w:rPr>
          <w:rFonts w:ascii="Cambria" w:hAnsi="Cambria"/>
          <w:sz w:val="24"/>
        </w:rPr>
        <w:t xml:space="preserve">a general set of valued ends or interests, as well as </w:t>
      </w:r>
      <w:r w:rsidR="0037722A">
        <w:rPr>
          <w:rFonts w:ascii="Cambria" w:hAnsi="Cambria"/>
          <w:sz w:val="24"/>
        </w:rPr>
        <w:t xml:space="preserve">distinct </w:t>
      </w:r>
      <w:r>
        <w:rPr>
          <w:rFonts w:ascii="Cambria" w:hAnsi="Cambria"/>
          <w:sz w:val="24"/>
        </w:rPr>
        <w:t xml:space="preserve">understandings of collective relations and cause-effect principles useful to elaborate practical plans. Not included in this definition is the expectation that ideology provides a concrete script for action. </w:t>
      </w:r>
    </w:p>
    <w:p w14:paraId="665A1FF4" w14:textId="77777777" w:rsidR="005B16D8" w:rsidRDefault="005B16D8" w:rsidP="005B16D8">
      <w:pPr>
        <w:pStyle w:val="NoSpacing"/>
        <w:spacing w:line="480" w:lineRule="auto"/>
        <w:rPr>
          <w:rFonts w:ascii="Cambria" w:hAnsi="Cambria"/>
          <w:sz w:val="24"/>
        </w:rPr>
      </w:pPr>
    </w:p>
    <w:p w14:paraId="3DCCC9B3" w14:textId="77777777" w:rsidR="0037722A" w:rsidRDefault="005B16D8" w:rsidP="005B16D8">
      <w:pPr>
        <w:pStyle w:val="NoSpacing"/>
        <w:spacing w:line="480" w:lineRule="auto"/>
        <w:rPr>
          <w:rFonts w:ascii="Cambria" w:hAnsi="Cambria"/>
          <w:sz w:val="24"/>
        </w:rPr>
      </w:pPr>
      <w:r>
        <w:rPr>
          <w:rFonts w:ascii="Cambria" w:hAnsi="Cambria"/>
          <w:sz w:val="24"/>
        </w:rPr>
        <w:t xml:space="preserve">Second, in accounting for the emergence of such a script, the proposed account supports constrained agency, as actors deploy their expert knowledge under the general guidance of their ideologies. In particular, it affords actors a degree of discretion, within the bounds imposed by their ideology in the selection of their favored models; the evaluation of their resource environments; and the processes of model implementation. </w:t>
      </w:r>
      <w:r w:rsidR="00EE73AE">
        <w:rPr>
          <w:rFonts w:ascii="Cambria" w:hAnsi="Cambria"/>
          <w:sz w:val="24"/>
        </w:rPr>
        <w:t>Thus</w:t>
      </w:r>
      <w:r>
        <w:rPr>
          <w:rFonts w:ascii="Cambria" w:hAnsi="Cambria"/>
          <w:sz w:val="24"/>
        </w:rPr>
        <w:t xml:space="preserve">, in Nicaragua, the developmental professionals considered the ideological consistency as well as the contextual suitability of </w:t>
      </w:r>
      <w:r w:rsidR="00EE73AE">
        <w:rPr>
          <w:rFonts w:ascii="Cambria" w:hAnsi="Cambria"/>
          <w:sz w:val="24"/>
        </w:rPr>
        <w:t>several</w:t>
      </w:r>
      <w:r>
        <w:rPr>
          <w:rFonts w:ascii="Cambria" w:hAnsi="Cambria"/>
          <w:sz w:val="24"/>
        </w:rPr>
        <w:t xml:space="preserve"> other models </w:t>
      </w:r>
      <w:r w:rsidR="00EE73AE">
        <w:rPr>
          <w:rFonts w:ascii="Cambria" w:hAnsi="Cambria"/>
          <w:sz w:val="24"/>
        </w:rPr>
        <w:t>(e.g.</w:t>
      </w:r>
      <w:r>
        <w:rPr>
          <w:rFonts w:ascii="Cambria" w:hAnsi="Cambria"/>
          <w:sz w:val="24"/>
        </w:rPr>
        <w:t xml:space="preserve"> the model farm</w:t>
      </w:r>
      <w:r w:rsidR="00EE73AE">
        <w:rPr>
          <w:rFonts w:ascii="Cambria" w:hAnsi="Cambria"/>
          <w:sz w:val="24"/>
        </w:rPr>
        <w:t>,</w:t>
      </w:r>
      <w:r>
        <w:rPr>
          <w:rFonts w:ascii="Cambria" w:hAnsi="Cambria"/>
          <w:sz w:val="24"/>
        </w:rPr>
        <w:t xml:space="preserve"> the CAS</w:t>
      </w:r>
      <w:r w:rsidR="00EE73AE">
        <w:rPr>
          <w:rFonts w:ascii="Cambria" w:hAnsi="Cambria"/>
          <w:sz w:val="24"/>
        </w:rPr>
        <w:t>)</w:t>
      </w:r>
      <w:r>
        <w:rPr>
          <w:rFonts w:ascii="Cambria" w:hAnsi="Cambria"/>
          <w:sz w:val="24"/>
        </w:rPr>
        <w:t xml:space="preserve"> before settling on the Gebhardian approach. Moreover, they assessed the viability of continuing with their approach in the face of growing opposition among constituents and host governments; and </w:t>
      </w:r>
      <w:r>
        <w:rPr>
          <w:rFonts w:ascii="Cambria" w:hAnsi="Cambria"/>
          <w:sz w:val="24"/>
        </w:rPr>
        <w:lastRenderedPageBreak/>
        <w:t>devised effective strategies to convince skeptics. In all this process, ideology certainly provided significant direction. But in no way did it deterministically define the outcome.</w:t>
      </w:r>
      <w:r w:rsidR="00870D23">
        <w:rPr>
          <w:rFonts w:ascii="Cambria" w:hAnsi="Cambria"/>
          <w:sz w:val="24"/>
        </w:rPr>
        <w:t xml:space="preserve"> Rather, it interacted with the </w:t>
      </w:r>
      <w:r w:rsidR="0037722A">
        <w:rPr>
          <w:rFonts w:ascii="Cambria" w:hAnsi="Cambria"/>
          <w:sz w:val="24"/>
        </w:rPr>
        <w:t>developmental professionals’ base of expert knowledge</w:t>
      </w:r>
      <w:r w:rsidR="00870D23">
        <w:rPr>
          <w:rFonts w:ascii="Cambria" w:hAnsi="Cambria"/>
          <w:sz w:val="24"/>
        </w:rPr>
        <w:t>.</w:t>
      </w:r>
    </w:p>
    <w:p w14:paraId="0A2CE388" w14:textId="77777777" w:rsidR="0037722A" w:rsidRDefault="0037722A" w:rsidP="005B16D8">
      <w:pPr>
        <w:pStyle w:val="NoSpacing"/>
        <w:spacing w:line="480" w:lineRule="auto"/>
        <w:rPr>
          <w:rFonts w:ascii="Cambria" w:hAnsi="Cambria"/>
          <w:sz w:val="24"/>
        </w:rPr>
      </w:pPr>
    </w:p>
    <w:p w14:paraId="77219E3D" w14:textId="5DD39BE5" w:rsidR="0037722A" w:rsidRDefault="0037722A" w:rsidP="005B16D8">
      <w:pPr>
        <w:pStyle w:val="NoSpacing"/>
        <w:spacing w:line="480" w:lineRule="auto"/>
        <w:rPr>
          <w:rFonts w:ascii="Cambria" w:hAnsi="Cambria"/>
          <w:sz w:val="24"/>
        </w:rPr>
      </w:pPr>
      <w:r>
        <w:rPr>
          <w:rFonts w:ascii="Cambria" w:hAnsi="Cambria"/>
          <w:sz w:val="24"/>
        </w:rPr>
        <w:t xml:space="preserve">In this way, then, the </w:t>
      </w:r>
      <w:r w:rsidR="00B73119">
        <w:rPr>
          <w:rFonts w:ascii="Cambria" w:hAnsi="Cambria"/>
          <w:sz w:val="24"/>
        </w:rPr>
        <w:t xml:space="preserve">theoretical </w:t>
      </w:r>
      <w:r>
        <w:rPr>
          <w:rFonts w:ascii="Cambria" w:hAnsi="Cambria"/>
          <w:sz w:val="24"/>
        </w:rPr>
        <w:t>argument proposed in this article offers a new perspective on ideologically-motivated action, one that avoids the pitfalls of under</w:t>
      </w:r>
      <w:r w:rsidR="00B73119">
        <w:rPr>
          <w:rFonts w:ascii="Cambria" w:hAnsi="Cambria"/>
          <w:sz w:val="24"/>
        </w:rPr>
        <w:t>-</w:t>
      </w:r>
      <w:r>
        <w:rPr>
          <w:rFonts w:ascii="Cambria" w:hAnsi="Cambria"/>
          <w:sz w:val="24"/>
        </w:rPr>
        <w:t xml:space="preserve">specification and/or excessive determinism associated with traditional, Weberian-inspired ideational approaches. </w:t>
      </w:r>
      <w:r w:rsidR="00B73119">
        <w:rPr>
          <w:rFonts w:ascii="Cambria" w:hAnsi="Cambria"/>
          <w:sz w:val="24"/>
        </w:rPr>
        <w:t xml:space="preserve">Such an argument could be used to explore a range of social, economic and political areas in which ideology may play an explanatory role, including those </w:t>
      </w:r>
      <w:r w:rsidR="004C2423">
        <w:rPr>
          <w:rFonts w:ascii="Cambria" w:hAnsi="Cambria"/>
          <w:sz w:val="24"/>
        </w:rPr>
        <w:t>already examined</w:t>
      </w:r>
      <w:r w:rsidR="00B73119">
        <w:rPr>
          <w:rFonts w:ascii="Cambria" w:hAnsi="Cambria"/>
          <w:sz w:val="24"/>
        </w:rPr>
        <w:t xml:space="preserve"> in established Weberian accounts (e.g. </w:t>
      </w:r>
      <w:r w:rsidR="004C2423">
        <w:rPr>
          <w:rFonts w:ascii="Cambria" w:hAnsi="Cambria"/>
          <w:sz w:val="24"/>
        </w:rPr>
        <w:t>Bendix’s (1963) comparative study on entrepreneurial ideology and industrial organization, Dobbin’s (1994) work on industrial and economic policy-making</w:t>
      </w:r>
      <w:r w:rsidR="00B73119">
        <w:rPr>
          <w:rFonts w:ascii="Cambria" w:hAnsi="Cambria"/>
          <w:sz w:val="24"/>
        </w:rPr>
        <w:t xml:space="preserve">). It could also be deployed </w:t>
      </w:r>
      <w:r w:rsidR="004C2423">
        <w:rPr>
          <w:rFonts w:ascii="Cambria" w:hAnsi="Cambria"/>
          <w:sz w:val="24"/>
        </w:rPr>
        <w:t xml:space="preserve">in other contexts </w:t>
      </w:r>
      <w:r w:rsidR="00B73119">
        <w:rPr>
          <w:rFonts w:ascii="Cambria" w:hAnsi="Cambria"/>
          <w:sz w:val="24"/>
        </w:rPr>
        <w:t xml:space="preserve">to corroborate and refine the central thesis of this article, </w:t>
      </w:r>
      <w:r w:rsidR="004C2423">
        <w:rPr>
          <w:rFonts w:ascii="Cambria" w:hAnsi="Cambria"/>
          <w:sz w:val="24"/>
        </w:rPr>
        <w:t>with</w:t>
      </w:r>
      <w:r w:rsidR="00B73119">
        <w:rPr>
          <w:rFonts w:ascii="Cambria" w:hAnsi="Cambria"/>
          <w:sz w:val="24"/>
        </w:rPr>
        <w:t xml:space="preserve"> its explanation for a valued end </w:t>
      </w:r>
      <w:r w:rsidR="004C2423">
        <w:rPr>
          <w:rFonts w:ascii="Cambria" w:hAnsi="Cambria"/>
          <w:sz w:val="24"/>
        </w:rPr>
        <w:t>among</w:t>
      </w:r>
      <w:r w:rsidR="00B73119">
        <w:rPr>
          <w:rFonts w:ascii="Cambria" w:hAnsi="Cambria"/>
          <w:sz w:val="24"/>
        </w:rPr>
        <w:t xml:space="preserve"> students of </w:t>
      </w:r>
      <w:r w:rsidR="004C2423">
        <w:rPr>
          <w:rFonts w:ascii="Cambria" w:hAnsi="Cambria"/>
          <w:sz w:val="24"/>
        </w:rPr>
        <w:t>development in the Global South:</w:t>
      </w:r>
      <w:r w:rsidR="00B73119">
        <w:rPr>
          <w:rFonts w:ascii="Cambria" w:hAnsi="Cambria"/>
          <w:sz w:val="24"/>
        </w:rPr>
        <w:t xml:space="preserve"> that of industrial transformations with mutual gains. </w:t>
      </w:r>
    </w:p>
    <w:p w14:paraId="303EDD24" w14:textId="3685CBC5" w:rsidR="007F1979" w:rsidRDefault="007F1979">
      <w:pPr>
        <w:rPr>
          <w:rFonts w:ascii="Cambria" w:eastAsiaTheme="minorHAnsi" w:hAnsi="Cambria"/>
          <w:szCs w:val="22"/>
        </w:rPr>
      </w:pPr>
      <w:r>
        <w:rPr>
          <w:rFonts w:ascii="Cambria" w:hAnsi="Cambria"/>
        </w:rPr>
        <w:br w:type="page"/>
      </w:r>
    </w:p>
    <w:p w14:paraId="45E711E4" w14:textId="216720CB" w:rsidR="005B16D8" w:rsidRPr="007F1979" w:rsidRDefault="007F1979" w:rsidP="007F1979">
      <w:pPr>
        <w:pStyle w:val="NoSpacing"/>
        <w:rPr>
          <w:rFonts w:ascii="Cambria" w:hAnsi="Cambria"/>
          <w:b/>
          <w:sz w:val="20"/>
          <w:szCs w:val="20"/>
        </w:rPr>
      </w:pPr>
      <w:r w:rsidRPr="007F1979">
        <w:rPr>
          <w:rFonts w:ascii="Cambria" w:hAnsi="Cambria"/>
          <w:b/>
          <w:sz w:val="20"/>
          <w:szCs w:val="20"/>
        </w:rPr>
        <w:lastRenderedPageBreak/>
        <w:t>Works Cited</w:t>
      </w:r>
    </w:p>
    <w:p w14:paraId="132E481A"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Adler, E. (1988). State Institutions, Ideology, and Autonomous Technological Development: Computers and Nuclear Energy in Argentina and Brazil. </w:t>
      </w:r>
      <w:r w:rsidRPr="007F1979">
        <w:rPr>
          <w:rFonts w:eastAsia="Times New Roman" w:cs="Times New Roman"/>
          <w:i/>
          <w:iCs/>
          <w:sz w:val="20"/>
          <w:szCs w:val="20"/>
        </w:rPr>
        <w:t>Latin American Research Review</w:t>
      </w:r>
      <w:r w:rsidRPr="007F1979">
        <w:rPr>
          <w:rFonts w:eastAsia="Times New Roman" w:cs="Times New Roman"/>
          <w:sz w:val="20"/>
          <w:szCs w:val="20"/>
        </w:rPr>
        <w:t xml:space="preserve">, </w:t>
      </w:r>
      <w:r w:rsidRPr="007F1979">
        <w:rPr>
          <w:rFonts w:eastAsia="Times New Roman" w:cs="Times New Roman"/>
          <w:i/>
          <w:iCs/>
          <w:sz w:val="20"/>
          <w:szCs w:val="20"/>
        </w:rPr>
        <w:t>23</w:t>
      </w:r>
      <w:r w:rsidRPr="007F1979">
        <w:rPr>
          <w:rFonts w:eastAsia="Times New Roman" w:cs="Times New Roman"/>
          <w:sz w:val="20"/>
          <w:szCs w:val="20"/>
        </w:rPr>
        <w:t>(2), 59–90.</w:t>
      </w:r>
    </w:p>
    <w:p w14:paraId="7190CB1C" w14:textId="77777777" w:rsidR="007F1979" w:rsidRPr="000B2190" w:rsidRDefault="007F1979" w:rsidP="007F1979">
      <w:pPr>
        <w:ind w:left="360" w:hanging="360"/>
        <w:rPr>
          <w:rFonts w:eastAsia="Times New Roman" w:cs="Times New Roman"/>
          <w:sz w:val="20"/>
          <w:szCs w:val="20"/>
          <w:lang w:val="es-ES"/>
        </w:rPr>
      </w:pPr>
      <w:r w:rsidRPr="007F1979">
        <w:rPr>
          <w:rFonts w:eastAsia="Times New Roman" w:cs="Times New Roman"/>
          <w:sz w:val="20"/>
          <w:szCs w:val="20"/>
        </w:rPr>
        <w:t xml:space="preserve">Anner, M. (n.d.). Local and Transnational Campaigns to End Sweatshop Practices’. In M. Gordon &amp; L. Turner (Eds.), </w:t>
      </w:r>
      <w:r w:rsidRPr="007F1979">
        <w:rPr>
          <w:rFonts w:eastAsia="Times New Roman" w:cs="Times New Roman"/>
          <w:i/>
          <w:iCs/>
          <w:sz w:val="20"/>
          <w:szCs w:val="20"/>
        </w:rPr>
        <w:t>Transnational Cooperation among Labour Unions</w:t>
      </w:r>
      <w:r w:rsidRPr="007F1979">
        <w:rPr>
          <w:rFonts w:eastAsia="Times New Roman" w:cs="Times New Roman"/>
          <w:sz w:val="20"/>
          <w:szCs w:val="20"/>
        </w:rPr>
        <w:t xml:space="preserve">. </w:t>
      </w:r>
      <w:r w:rsidRPr="000B2190">
        <w:rPr>
          <w:rFonts w:eastAsia="Times New Roman" w:cs="Times New Roman"/>
          <w:sz w:val="20"/>
          <w:szCs w:val="20"/>
          <w:lang w:val="es-ES"/>
        </w:rPr>
        <w:t>Ithaca, NY: ILR Press.</w:t>
      </w:r>
    </w:p>
    <w:p w14:paraId="5ACCDDD1" w14:textId="77777777" w:rsidR="007F1979" w:rsidRPr="007F1979" w:rsidRDefault="007F1979" w:rsidP="007F1979">
      <w:pPr>
        <w:ind w:left="360" w:hanging="360"/>
        <w:rPr>
          <w:rFonts w:eastAsia="Times New Roman" w:cs="Times New Roman"/>
          <w:sz w:val="20"/>
          <w:szCs w:val="20"/>
        </w:rPr>
      </w:pPr>
      <w:r w:rsidRPr="000B2190">
        <w:rPr>
          <w:rFonts w:eastAsia="Times New Roman" w:cs="Times New Roman"/>
          <w:sz w:val="20"/>
          <w:szCs w:val="20"/>
          <w:lang w:val="es-ES"/>
        </w:rPr>
        <w:t xml:space="preserve">APEN. (2012). Reconoce Esfuerzo Exportador Del Año 2011. </w:t>
      </w:r>
      <w:r w:rsidRPr="007F1979">
        <w:rPr>
          <w:rFonts w:eastAsia="Times New Roman" w:cs="Times New Roman"/>
          <w:i/>
          <w:iCs/>
          <w:sz w:val="20"/>
          <w:szCs w:val="20"/>
        </w:rPr>
        <w:t>Nicaragua Empresaria</w:t>
      </w:r>
      <w:r w:rsidRPr="007F1979">
        <w:rPr>
          <w:rFonts w:eastAsia="Times New Roman" w:cs="Times New Roman"/>
          <w:sz w:val="20"/>
          <w:szCs w:val="20"/>
        </w:rPr>
        <w:t>.</w:t>
      </w:r>
    </w:p>
    <w:p w14:paraId="00668374"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Artola, N., &amp; Parrilli, D. (2006). The Development of the Dairy Cluster in Boaco and Chontales, Nicaragua. In C. Pietrobelli &amp; R. Rabellotti (Eds.), </w:t>
      </w:r>
      <w:r w:rsidRPr="007F1979">
        <w:rPr>
          <w:rFonts w:eastAsia="Times New Roman" w:cs="Times New Roman"/>
          <w:i/>
          <w:iCs/>
          <w:sz w:val="20"/>
          <w:szCs w:val="20"/>
        </w:rPr>
        <w:t>Upgrading to Compete: Global Value Chains, Clusters, and SMEs in Latin America</w:t>
      </w:r>
      <w:r w:rsidRPr="007F1979">
        <w:rPr>
          <w:rFonts w:eastAsia="Times New Roman" w:cs="Times New Roman"/>
          <w:sz w:val="20"/>
          <w:szCs w:val="20"/>
        </w:rPr>
        <w:t>. Washington, D.C: Inter-American Development Bank.</w:t>
      </w:r>
    </w:p>
    <w:p w14:paraId="77CDBB8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Bager, T., &amp; Michelsen, J. (1994). The Dynamics of Cooperatives: Lessons from Scandinavia. </w:t>
      </w:r>
      <w:r w:rsidRPr="007F1979">
        <w:rPr>
          <w:rFonts w:eastAsia="Times New Roman" w:cs="Times New Roman"/>
          <w:i/>
          <w:iCs/>
          <w:sz w:val="20"/>
          <w:szCs w:val="20"/>
        </w:rPr>
        <w:t>Annals of Public and Cooperative Economics</w:t>
      </w:r>
      <w:r w:rsidRPr="007F1979">
        <w:rPr>
          <w:rFonts w:eastAsia="Times New Roman" w:cs="Times New Roman"/>
          <w:sz w:val="20"/>
          <w:szCs w:val="20"/>
        </w:rPr>
        <w:t xml:space="preserve">, </w:t>
      </w:r>
      <w:r w:rsidRPr="007F1979">
        <w:rPr>
          <w:rFonts w:eastAsia="Times New Roman" w:cs="Times New Roman"/>
          <w:i/>
          <w:iCs/>
          <w:sz w:val="20"/>
          <w:szCs w:val="20"/>
        </w:rPr>
        <w:t>65</w:t>
      </w:r>
      <w:r w:rsidRPr="007F1979">
        <w:rPr>
          <w:rFonts w:eastAsia="Times New Roman" w:cs="Times New Roman"/>
          <w:sz w:val="20"/>
          <w:szCs w:val="20"/>
        </w:rPr>
        <w:t>(1).</w:t>
      </w:r>
    </w:p>
    <w:p w14:paraId="2AA0015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Banco Central de Nicaragua. </w:t>
      </w:r>
      <w:r w:rsidRPr="000B2190">
        <w:rPr>
          <w:rFonts w:eastAsia="Times New Roman" w:cs="Times New Roman"/>
          <w:sz w:val="20"/>
          <w:szCs w:val="20"/>
          <w:lang w:val="es-ES"/>
        </w:rPr>
        <w:t xml:space="preserve">(n.d.). Estadisticas Macroeconomicas Anuales, 1960-2009. </w:t>
      </w:r>
      <w:r w:rsidRPr="007F1979">
        <w:rPr>
          <w:rFonts w:eastAsia="Times New Roman" w:cs="Times New Roman"/>
          <w:sz w:val="20"/>
          <w:szCs w:val="20"/>
        </w:rPr>
        <w:t>Banco Central de Nicaragua.</w:t>
      </w:r>
    </w:p>
    <w:p w14:paraId="576019A1"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Barrientos, S., Gereffi, G., &amp; Rossi, A. (2011). Economic and Social Upgrading in Global Production Networks: A New Paradigm for a Changing World. </w:t>
      </w:r>
      <w:r w:rsidRPr="007F1979">
        <w:rPr>
          <w:rFonts w:eastAsia="Times New Roman" w:cs="Times New Roman"/>
          <w:i/>
          <w:iCs/>
          <w:sz w:val="20"/>
          <w:szCs w:val="20"/>
        </w:rPr>
        <w:t>International Labour Review</w:t>
      </w:r>
      <w:r w:rsidRPr="007F1979">
        <w:rPr>
          <w:rFonts w:eastAsia="Times New Roman" w:cs="Times New Roman"/>
          <w:sz w:val="20"/>
          <w:szCs w:val="20"/>
        </w:rPr>
        <w:t xml:space="preserve">, </w:t>
      </w:r>
      <w:r w:rsidRPr="007F1979">
        <w:rPr>
          <w:rFonts w:eastAsia="Times New Roman" w:cs="Times New Roman"/>
          <w:i/>
          <w:iCs/>
          <w:sz w:val="20"/>
          <w:szCs w:val="20"/>
        </w:rPr>
        <w:t>150</w:t>
      </w:r>
      <w:r w:rsidRPr="007F1979">
        <w:rPr>
          <w:rFonts w:eastAsia="Times New Roman" w:cs="Times New Roman"/>
          <w:sz w:val="20"/>
          <w:szCs w:val="20"/>
        </w:rPr>
        <w:t>, 319.</w:t>
      </w:r>
    </w:p>
    <w:p w14:paraId="1CC42A14"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Bazan, L., &amp; Navas-Aleman, L. (2004). The Underground Revolution in the Sinos Valley: A Comparison of Upgrading in Global and National Value Chains. In H. Schmitz (Ed.), </w:t>
      </w:r>
      <w:r w:rsidRPr="007F1979">
        <w:rPr>
          <w:rFonts w:eastAsia="Times New Roman" w:cs="Times New Roman"/>
          <w:i/>
          <w:iCs/>
          <w:sz w:val="20"/>
          <w:szCs w:val="20"/>
        </w:rPr>
        <w:t>Local Enterprises in the Global Economy: Issues of Governance and Upgrading</w:t>
      </w:r>
      <w:r w:rsidRPr="007F1979">
        <w:rPr>
          <w:rFonts w:eastAsia="Times New Roman" w:cs="Times New Roman"/>
          <w:sz w:val="20"/>
          <w:szCs w:val="20"/>
        </w:rPr>
        <w:t>. Edward Elgar Publishing, Incorporated.</w:t>
      </w:r>
    </w:p>
    <w:p w14:paraId="2C8F0D05"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Bendix, R. (1963). </w:t>
      </w:r>
      <w:r w:rsidRPr="007F1979">
        <w:rPr>
          <w:rFonts w:eastAsia="Times New Roman" w:cs="Times New Roman"/>
          <w:i/>
          <w:iCs/>
          <w:sz w:val="20"/>
          <w:szCs w:val="20"/>
        </w:rPr>
        <w:t>Work and Authority in Industry: Managerial Ideologies in the Course of Industrialization</w:t>
      </w:r>
      <w:r w:rsidRPr="007F1979">
        <w:rPr>
          <w:rFonts w:eastAsia="Times New Roman" w:cs="Times New Roman"/>
          <w:sz w:val="20"/>
          <w:szCs w:val="20"/>
        </w:rPr>
        <w:t>. Transaction Publishers.</w:t>
      </w:r>
    </w:p>
    <w:p w14:paraId="06F344CC"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Bernstein, E. (1911). </w:t>
      </w:r>
      <w:r w:rsidRPr="007F1979">
        <w:rPr>
          <w:rFonts w:eastAsia="Times New Roman" w:cs="Times New Roman"/>
          <w:i/>
          <w:iCs/>
          <w:sz w:val="20"/>
          <w:szCs w:val="20"/>
        </w:rPr>
        <w:t>Evolutionary Socialism: A Criticism and Affirmation</w:t>
      </w:r>
      <w:r w:rsidRPr="007F1979">
        <w:rPr>
          <w:rFonts w:eastAsia="Times New Roman" w:cs="Times New Roman"/>
          <w:sz w:val="20"/>
          <w:szCs w:val="20"/>
        </w:rPr>
        <w:t>. New York: B.W. Huebsch.</w:t>
      </w:r>
    </w:p>
    <w:p w14:paraId="3DA300A1" w14:textId="77777777" w:rsidR="007F1979" w:rsidRPr="007F1979" w:rsidRDefault="007F1979" w:rsidP="007F1979">
      <w:pPr>
        <w:ind w:left="360" w:hanging="360"/>
        <w:rPr>
          <w:rFonts w:eastAsia="Times New Roman" w:cs="Times New Roman"/>
          <w:sz w:val="20"/>
          <w:szCs w:val="20"/>
        </w:rPr>
      </w:pPr>
      <w:r w:rsidRPr="000B2190">
        <w:rPr>
          <w:rFonts w:eastAsia="Times New Roman" w:cs="Times New Roman"/>
          <w:sz w:val="20"/>
          <w:szCs w:val="20"/>
          <w:lang w:val="es-ES"/>
        </w:rPr>
        <w:t xml:space="preserve">Berra, C., &amp; Galetto, A. (2010). </w:t>
      </w:r>
      <w:r w:rsidRPr="000B2190">
        <w:rPr>
          <w:rFonts w:eastAsia="Times New Roman" w:cs="Times New Roman"/>
          <w:i/>
          <w:iCs/>
          <w:sz w:val="20"/>
          <w:szCs w:val="20"/>
          <w:lang w:val="es-ES"/>
        </w:rPr>
        <w:t>La estrategia asociativa de la red de frio para el desarrollo lechero de Nicaragua: el caso de las cooperativas de la “Via Lactea” apoyadas por el programa FONDEAGRO</w:t>
      </w:r>
      <w:r w:rsidRPr="000B2190">
        <w:rPr>
          <w:rFonts w:eastAsia="Times New Roman" w:cs="Times New Roman"/>
          <w:sz w:val="20"/>
          <w:szCs w:val="20"/>
          <w:lang w:val="es-ES"/>
        </w:rPr>
        <w:t xml:space="preserve">. </w:t>
      </w:r>
      <w:r w:rsidRPr="007F1979">
        <w:rPr>
          <w:rFonts w:eastAsia="Times New Roman" w:cs="Times New Roman"/>
          <w:sz w:val="20"/>
          <w:szCs w:val="20"/>
        </w:rPr>
        <w:t>Nicaragua.</w:t>
      </w:r>
    </w:p>
    <w:p w14:paraId="315BF502"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Brusco, S., &amp; Pezzini, M. (1990). Small-Scale Enterprise in the Ideology of the Italian Left. In F. Pyke, G. Becattini, &amp; W. Sengenberger (Eds.), </w:t>
      </w:r>
      <w:r w:rsidRPr="007F1979">
        <w:rPr>
          <w:rFonts w:eastAsia="Times New Roman" w:cs="Times New Roman"/>
          <w:i/>
          <w:iCs/>
          <w:sz w:val="20"/>
          <w:szCs w:val="20"/>
        </w:rPr>
        <w:t>Industrial Districts and Inter-Firm Co-Operation in Italy</w:t>
      </w:r>
      <w:r w:rsidRPr="007F1979">
        <w:rPr>
          <w:rFonts w:eastAsia="Times New Roman" w:cs="Times New Roman"/>
          <w:sz w:val="20"/>
          <w:szCs w:val="20"/>
        </w:rPr>
        <w:t>. Geneva, Switzerland: International Institute for Labour Studies.</w:t>
      </w:r>
    </w:p>
    <w:p w14:paraId="2FD3235F"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Burton, D. (2001). The company they keep: Founder’s models for organizing firms. In </w:t>
      </w:r>
      <w:r w:rsidRPr="007F1979">
        <w:rPr>
          <w:rFonts w:eastAsia="Times New Roman" w:cs="Times New Roman"/>
          <w:i/>
          <w:iCs/>
          <w:sz w:val="20"/>
          <w:szCs w:val="20"/>
        </w:rPr>
        <w:t>The Entrepreneurship Dynamic</w:t>
      </w:r>
      <w:r w:rsidRPr="007F1979">
        <w:rPr>
          <w:rFonts w:eastAsia="Times New Roman" w:cs="Times New Roman"/>
          <w:sz w:val="20"/>
          <w:szCs w:val="20"/>
        </w:rPr>
        <w:t xml:space="preserve"> (pp. 13–39).</w:t>
      </w:r>
    </w:p>
    <w:p w14:paraId="5200BE97"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Caldecott, J., Van Slujis, F., Aguilar, A. Benicia, &amp; Lounela, A. (2012). </w:t>
      </w:r>
      <w:r w:rsidRPr="007F1979">
        <w:rPr>
          <w:rFonts w:eastAsia="Times New Roman" w:cs="Times New Roman"/>
          <w:i/>
          <w:iCs/>
          <w:sz w:val="20"/>
          <w:szCs w:val="20"/>
        </w:rPr>
        <w:t>Evaluation: The Country Programme between Finland and Nicaragua</w:t>
      </w:r>
      <w:r w:rsidRPr="007F1979">
        <w:rPr>
          <w:rFonts w:eastAsia="Times New Roman" w:cs="Times New Roman"/>
          <w:sz w:val="20"/>
          <w:szCs w:val="20"/>
        </w:rPr>
        <w:t>. Helsinki, Finland: Ministry of Foreign Affairs.</w:t>
      </w:r>
    </w:p>
    <w:p w14:paraId="019C80D9" w14:textId="0CDAB3CB"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Campbell, J. L. (1998). Institutional analysis and the role of ideas in political economy. </w:t>
      </w:r>
      <w:r w:rsidRPr="007F1979">
        <w:rPr>
          <w:rFonts w:eastAsia="Times New Roman" w:cs="Times New Roman"/>
          <w:i/>
          <w:iCs/>
          <w:sz w:val="20"/>
          <w:szCs w:val="20"/>
        </w:rPr>
        <w:t>Theory and Society</w:t>
      </w:r>
      <w:r w:rsidRPr="007F1979">
        <w:rPr>
          <w:rFonts w:eastAsia="Times New Roman" w:cs="Times New Roman"/>
          <w:sz w:val="20"/>
          <w:szCs w:val="20"/>
        </w:rPr>
        <w:t xml:space="preserve">, </w:t>
      </w:r>
      <w:r w:rsidRPr="007F1979">
        <w:rPr>
          <w:rFonts w:eastAsia="Times New Roman" w:cs="Times New Roman"/>
          <w:i/>
          <w:iCs/>
          <w:sz w:val="20"/>
          <w:szCs w:val="20"/>
        </w:rPr>
        <w:t>27</w:t>
      </w:r>
      <w:r w:rsidRPr="007F1979">
        <w:rPr>
          <w:rFonts w:eastAsia="Times New Roman" w:cs="Times New Roman"/>
          <w:sz w:val="20"/>
          <w:szCs w:val="20"/>
        </w:rPr>
        <w:t xml:space="preserve">(3), 377–409. </w:t>
      </w:r>
    </w:p>
    <w:p w14:paraId="6C07BE13"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CENCOOPEL. (2011). Central De Cooperativas Lacteas R.L.</w:t>
      </w:r>
    </w:p>
    <w:p w14:paraId="0013D66B" w14:textId="77777777" w:rsidR="007F1979" w:rsidRPr="000B2190" w:rsidRDefault="007F1979" w:rsidP="007F1979">
      <w:pPr>
        <w:ind w:left="360" w:hanging="360"/>
        <w:rPr>
          <w:rFonts w:eastAsia="Times New Roman" w:cs="Times New Roman"/>
          <w:sz w:val="20"/>
          <w:szCs w:val="20"/>
          <w:lang w:val="es-ES"/>
        </w:rPr>
      </w:pPr>
      <w:r w:rsidRPr="000B2190">
        <w:rPr>
          <w:rFonts w:eastAsia="Times New Roman" w:cs="Times New Roman"/>
          <w:sz w:val="20"/>
          <w:szCs w:val="20"/>
          <w:lang w:val="es-ES"/>
        </w:rPr>
        <w:t>CETREX. (2013). Exportaciones Autorizadas De Productos Lácteos, Período 2007-2012.</w:t>
      </w:r>
    </w:p>
    <w:p w14:paraId="14157B19"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Criscuolo, A. (2002). </w:t>
      </w:r>
      <w:r w:rsidRPr="007F1979">
        <w:rPr>
          <w:rFonts w:eastAsia="Times New Roman" w:cs="Times New Roman"/>
          <w:i/>
          <w:iCs/>
          <w:sz w:val="20"/>
          <w:szCs w:val="20"/>
        </w:rPr>
        <w:t>Arisan Associations and Small-Business Development in the “Third” Italy"</w:t>
      </w:r>
      <w:r w:rsidRPr="007F1979">
        <w:rPr>
          <w:rFonts w:eastAsia="Times New Roman" w:cs="Times New Roman"/>
          <w:sz w:val="20"/>
          <w:szCs w:val="20"/>
        </w:rPr>
        <w:t>. Massachusetts Institute of Technology, Cambridge, MA.</w:t>
      </w:r>
    </w:p>
    <w:p w14:paraId="172038B7"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Damiani, O. (1994). </w:t>
      </w:r>
      <w:r w:rsidRPr="007F1979">
        <w:rPr>
          <w:rFonts w:eastAsia="Times New Roman" w:cs="Times New Roman"/>
          <w:i/>
          <w:iCs/>
          <w:sz w:val="20"/>
          <w:szCs w:val="20"/>
        </w:rPr>
        <w:t>Collective Responses to Crisis: Agricultural Cooperatives and Intermediaries in the Post-Sandinista Nicaragua</w:t>
      </w:r>
      <w:r w:rsidRPr="007F1979">
        <w:rPr>
          <w:rFonts w:eastAsia="Times New Roman" w:cs="Times New Roman"/>
          <w:sz w:val="20"/>
          <w:szCs w:val="20"/>
        </w:rPr>
        <w:t>.</w:t>
      </w:r>
    </w:p>
    <w:p w14:paraId="4A2C8251"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Dirven, M. (1999). Dairy clusters in Latin America in the context of globalization. </w:t>
      </w:r>
      <w:r w:rsidRPr="007F1979">
        <w:rPr>
          <w:rFonts w:eastAsia="Times New Roman" w:cs="Times New Roman"/>
          <w:i/>
          <w:iCs/>
          <w:sz w:val="20"/>
          <w:szCs w:val="20"/>
        </w:rPr>
        <w:t>The International Food and Agribusiness Management Review</w:t>
      </w:r>
      <w:r w:rsidRPr="007F1979">
        <w:rPr>
          <w:rFonts w:eastAsia="Times New Roman" w:cs="Times New Roman"/>
          <w:sz w:val="20"/>
          <w:szCs w:val="20"/>
        </w:rPr>
        <w:t xml:space="preserve">, </w:t>
      </w:r>
      <w:r w:rsidRPr="007F1979">
        <w:rPr>
          <w:rFonts w:eastAsia="Times New Roman" w:cs="Times New Roman"/>
          <w:i/>
          <w:iCs/>
          <w:sz w:val="20"/>
          <w:szCs w:val="20"/>
        </w:rPr>
        <w:t>2</w:t>
      </w:r>
      <w:r w:rsidRPr="007F1979">
        <w:rPr>
          <w:rFonts w:eastAsia="Times New Roman" w:cs="Times New Roman"/>
          <w:sz w:val="20"/>
          <w:szCs w:val="20"/>
        </w:rPr>
        <w:t>(3–4), 301–313. https://doi.org/10.1016/S1096-7508(01)00045-3</w:t>
      </w:r>
    </w:p>
    <w:p w14:paraId="289029CC"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Dunkerley, J. (1988). </w:t>
      </w:r>
      <w:r w:rsidRPr="007F1979">
        <w:rPr>
          <w:rFonts w:eastAsia="Times New Roman" w:cs="Times New Roman"/>
          <w:i/>
          <w:iCs/>
          <w:sz w:val="20"/>
          <w:szCs w:val="20"/>
        </w:rPr>
        <w:t>Power in the Isthmus: A Political History of Modern Central America</w:t>
      </w:r>
      <w:r w:rsidRPr="007F1979">
        <w:rPr>
          <w:rFonts w:eastAsia="Times New Roman" w:cs="Times New Roman"/>
          <w:sz w:val="20"/>
          <w:szCs w:val="20"/>
        </w:rPr>
        <w:t>. Verso.</w:t>
      </w:r>
    </w:p>
    <w:p w14:paraId="3DA04C9A" w14:textId="3D301A3C"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Emirbayer, M., &amp; Goodwin, J. (1994). Network Analysis, Culture, and the Problem of Agency. </w:t>
      </w:r>
      <w:r w:rsidRPr="007F1979">
        <w:rPr>
          <w:rFonts w:eastAsia="Times New Roman" w:cs="Times New Roman"/>
          <w:i/>
          <w:iCs/>
          <w:sz w:val="20"/>
          <w:szCs w:val="20"/>
        </w:rPr>
        <w:t>American Journal of Sociology</w:t>
      </w:r>
      <w:r w:rsidRPr="007F1979">
        <w:rPr>
          <w:rFonts w:eastAsia="Times New Roman" w:cs="Times New Roman"/>
          <w:sz w:val="20"/>
          <w:szCs w:val="20"/>
        </w:rPr>
        <w:t xml:space="preserve">, </w:t>
      </w:r>
      <w:r w:rsidRPr="007F1979">
        <w:rPr>
          <w:rFonts w:eastAsia="Times New Roman" w:cs="Times New Roman"/>
          <w:i/>
          <w:iCs/>
          <w:sz w:val="20"/>
          <w:szCs w:val="20"/>
        </w:rPr>
        <w:t>99</w:t>
      </w:r>
      <w:r w:rsidRPr="007F1979">
        <w:rPr>
          <w:rFonts w:eastAsia="Times New Roman" w:cs="Times New Roman"/>
          <w:sz w:val="20"/>
          <w:szCs w:val="20"/>
        </w:rPr>
        <w:t xml:space="preserve">(6), 1411–1454. </w:t>
      </w:r>
    </w:p>
    <w:p w14:paraId="49A79373" w14:textId="77777777" w:rsidR="007F1979" w:rsidRPr="000B2190" w:rsidRDefault="007F1979" w:rsidP="007F1979">
      <w:pPr>
        <w:ind w:left="360" w:hanging="360"/>
        <w:rPr>
          <w:rFonts w:eastAsia="Times New Roman" w:cs="Times New Roman"/>
          <w:sz w:val="20"/>
          <w:szCs w:val="20"/>
          <w:lang w:val="es-ES"/>
        </w:rPr>
      </w:pPr>
      <w:r w:rsidRPr="007F1979">
        <w:rPr>
          <w:rFonts w:eastAsia="Times New Roman" w:cs="Times New Roman"/>
          <w:sz w:val="20"/>
          <w:szCs w:val="20"/>
        </w:rPr>
        <w:t xml:space="preserve">Enríquez, L. J. (2000). The Varying Impact of Structural Adjustment on Nicaragua’s Small Farmers. </w:t>
      </w:r>
      <w:r w:rsidRPr="000B2190">
        <w:rPr>
          <w:rFonts w:eastAsia="Times New Roman" w:cs="Times New Roman"/>
          <w:i/>
          <w:iCs/>
          <w:sz w:val="20"/>
          <w:szCs w:val="20"/>
          <w:lang w:val="es-ES"/>
        </w:rPr>
        <w:t>Revista Europea de Estudios Latinoamericanos Y Del Caribe / European Review of Latin American and Caribbean Studies</w:t>
      </w:r>
      <w:r w:rsidRPr="000B2190">
        <w:rPr>
          <w:rFonts w:eastAsia="Times New Roman" w:cs="Times New Roman"/>
          <w:sz w:val="20"/>
          <w:szCs w:val="20"/>
          <w:lang w:val="es-ES"/>
        </w:rPr>
        <w:t>, (69), 47–68.</w:t>
      </w:r>
    </w:p>
    <w:p w14:paraId="3CD08502"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Enríquez, L. J. (2010). </w:t>
      </w:r>
      <w:r w:rsidRPr="007F1979">
        <w:rPr>
          <w:rFonts w:eastAsia="Times New Roman" w:cs="Times New Roman"/>
          <w:i/>
          <w:iCs/>
          <w:sz w:val="20"/>
          <w:szCs w:val="20"/>
        </w:rPr>
        <w:t>Reactions to the Market: Small Farmers in the Economic Reshaping of Nicaragua, Cuba, Russia, and China</w:t>
      </w:r>
      <w:r w:rsidRPr="007F1979">
        <w:rPr>
          <w:rFonts w:eastAsia="Times New Roman" w:cs="Times New Roman"/>
          <w:sz w:val="20"/>
          <w:szCs w:val="20"/>
        </w:rPr>
        <w:t>. Penn State Press.</w:t>
      </w:r>
    </w:p>
    <w:p w14:paraId="268B7C9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Eskola, E. (2003). </w:t>
      </w:r>
      <w:r w:rsidRPr="007F1979">
        <w:rPr>
          <w:rFonts w:eastAsia="Times New Roman" w:cs="Times New Roman"/>
          <w:i/>
          <w:iCs/>
          <w:sz w:val="20"/>
          <w:szCs w:val="20"/>
        </w:rPr>
        <w:t>Rural Development Cooperation: Learning from Finland’s International Projects and Programmes</w:t>
      </w:r>
      <w:r w:rsidRPr="007F1979">
        <w:rPr>
          <w:rFonts w:eastAsia="Times New Roman" w:cs="Times New Roman"/>
          <w:sz w:val="20"/>
          <w:szCs w:val="20"/>
        </w:rPr>
        <w:t>. Finland: Ministry of Foreign Affairs.</w:t>
      </w:r>
    </w:p>
    <w:p w14:paraId="50375EAF" w14:textId="77777777" w:rsidR="007F1979" w:rsidRPr="000B2190" w:rsidRDefault="007F1979" w:rsidP="007F1979">
      <w:pPr>
        <w:ind w:left="360" w:hanging="360"/>
        <w:rPr>
          <w:rFonts w:eastAsia="Times New Roman" w:cs="Times New Roman"/>
          <w:sz w:val="20"/>
          <w:szCs w:val="20"/>
          <w:lang w:val="es-ES"/>
        </w:rPr>
      </w:pPr>
      <w:r w:rsidRPr="007F1979">
        <w:rPr>
          <w:rFonts w:eastAsia="Times New Roman" w:cs="Times New Roman"/>
          <w:sz w:val="20"/>
          <w:szCs w:val="20"/>
        </w:rPr>
        <w:t xml:space="preserve">Evera, S. V. (1997). </w:t>
      </w:r>
      <w:r w:rsidRPr="007F1979">
        <w:rPr>
          <w:rFonts w:eastAsia="Times New Roman" w:cs="Times New Roman"/>
          <w:i/>
          <w:iCs/>
          <w:sz w:val="20"/>
          <w:szCs w:val="20"/>
        </w:rPr>
        <w:t>Guide to Methods for Students of Political Science</w:t>
      </w:r>
      <w:r w:rsidRPr="007F1979">
        <w:rPr>
          <w:rFonts w:eastAsia="Times New Roman" w:cs="Times New Roman"/>
          <w:sz w:val="20"/>
          <w:szCs w:val="20"/>
        </w:rPr>
        <w:t xml:space="preserve">. </w:t>
      </w:r>
      <w:r w:rsidRPr="000B2190">
        <w:rPr>
          <w:rFonts w:eastAsia="Times New Roman" w:cs="Times New Roman"/>
          <w:sz w:val="20"/>
          <w:szCs w:val="20"/>
          <w:lang w:val="es-ES"/>
        </w:rPr>
        <w:t>Cornell University Press.</w:t>
      </w:r>
    </w:p>
    <w:p w14:paraId="77383165" w14:textId="77777777" w:rsidR="007F1979" w:rsidRPr="000B2190" w:rsidRDefault="007F1979" w:rsidP="007F1979">
      <w:pPr>
        <w:ind w:left="360" w:hanging="360"/>
        <w:rPr>
          <w:rFonts w:eastAsia="Times New Roman" w:cs="Times New Roman"/>
          <w:sz w:val="20"/>
          <w:szCs w:val="20"/>
          <w:lang w:val="es-ES"/>
        </w:rPr>
      </w:pPr>
      <w:r w:rsidRPr="000B2190">
        <w:rPr>
          <w:rFonts w:eastAsia="Times New Roman" w:cs="Times New Roman"/>
          <w:sz w:val="20"/>
          <w:szCs w:val="20"/>
          <w:lang w:val="es-ES"/>
        </w:rPr>
        <w:lastRenderedPageBreak/>
        <w:t xml:space="preserve">Fajardo, R., Ammour, T., &amp; Cruz, R. (2006). </w:t>
      </w:r>
      <w:r w:rsidRPr="000B2190">
        <w:rPr>
          <w:rFonts w:eastAsia="Times New Roman" w:cs="Times New Roman"/>
          <w:i/>
          <w:iCs/>
          <w:sz w:val="20"/>
          <w:szCs w:val="20"/>
          <w:lang w:val="es-ES"/>
        </w:rPr>
        <w:t>Apoyo de ASDI al desarrollo de la agricultura en Nicaragua: Programa FondeAgro</w:t>
      </w:r>
      <w:r w:rsidRPr="000B2190">
        <w:rPr>
          <w:rFonts w:eastAsia="Times New Roman" w:cs="Times New Roman"/>
          <w:sz w:val="20"/>
          <w:szCs w:val="20"/>
          <w:lang w:val="es-ES"/>
        </w:rPr>
        <w:t>.</w:t>
      </w:r>
    </w:p>
    <w:p w14:paraId="41CBD705" w14:textId="796B3F11"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Fuentes, A. (2014). A Vocation for Industrial Transformation: Ideology, Organizational Isomorphism, and Upgrading in the Guatemalan Sugar Industry. </w:t>
      </w:r>
      <w:r w:rsidRPr="007F1979">
        <w:rPr>
          <w:rFonts w:eastAsia="Times New Roman" w:cs="Times New Roman"/>
          <w:i/>
          <w:iCs/>
          <w:sz w:val="20"/>
          <w:szCs w:val="20"/>
        </w:rPr>
        <w:t>Studies in Comparative International Development</w:t>
      </w:r>
      <w:r w:rsidRPr="007F1979">
        <w:rPr>
          <w:rFonts w:eastAsia="Times New Roman" w:cs="Times New Roman"/>
          <w:sz w:val="20"/>
          <w:szCs w:val="20"/>
        </w:rPr>
        <w:t xml:space="preserve">, </w:t>
      </w:r>
      <w:r w:rsidRPr="007F1979">
        <w:rPr>
          <w:rFonts w:eastAsia="Times New Roman" w:cs="Times New Roman"/>
          <w:i/>
          <w:iCs/>
          <w:sz w:val="20"/>
          <w:szCs w:val="20"/>
        </w:rPr>
        <w:t>49</w:t>
      </w:r>
      <w:r w:rsidRPr="007F1979">
        <w:rPr>
          <w:rFonts w:eastAsia="Times New Roman" w:cs="Times New Roman"/>
          <w:sz w:val="20"/>
          <w:szCs w:val="20"/>
        </w:rPr>
        <w:t xml:space="preserve">(3), 370–401. </w:t>
      </w:r>
    </w:p>
    <w:p w14:paraId="4404A0E0" w14:textId="225F7620"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Galaskiewicz, J., &amp; Burt, R. S. (1991). Interorganization Contagion in Corporate Philanthropy. </w:t>
      </w:r>
      <w:r w:rsidRPr="007F1979">
        <w:rPr>
          <w:rFonts w:eastAsia="Times New Roman" w:cs="Times New Roman"/>
          <w:i/>
          <w:iCs/>
          <w:sz w:val="20"/>
          <w:szCs w:val="20"/>
        </w:rPr>
        <w:t>Administrative Science Quarterly</w:t>
      </w:r>
      <w:r w:rsidRPr="007F1979">
        <w:rPr>
          <w:rFonts w:eastAsia="Times New Roman" w:cs="Times New Roman"/>
          <w:sz w:val="20"/>
          <w:szCs w:val="20"/>
        </w:rPr>
        <w:t xml:space="preserve">, </w:t>
      </w:r>
      <w:r w:rsidRPr="007F1979">
        <w:rPr>
          <w:rFonts w:eastAsia="Times New Roman" w:cs="Times New Roman"/>
          <w:i/>
          <w:iCs/>
          <w:sz w:val="20"/>
          <w:szCs w:val="20"/>
        </w:rPr>
        <w:t>36</w:t>
      </w:r>
      <w:r w:rsidRPr="007F1979">
        <w:rPr>
          <w:rFonts w:eastAsia="Times New Roman" w:cs="Times New Roman"/>
          <w:sz w:val="20"/>
          <w:szCs w:val="20"/>
        </w:rPr>
        <w:t xml:space="preserve">(1), 88–105. </w:t>
      </w:r>
    </w:p>
    <w:p w14:paraId="009C84D9"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Geertz, C. (1963). </w:t>
      </w:r>
      <w:r w:rsidRPr="007F1979">
        <w:rPr>
          <w:rFonts w:eastAsia="Times New Roman" w:cs="Times New Roman"/>
          <w:i/>
          <w:iCs/>
          <w:sz w:val="20"/>
          <w:szCs w:val="20"/>
        </w:rPr>
        <w:t>Peddlers and Princes: Social Change and Economic Modernization in Two Indonesian Towns</w:t>
      </w:r>
      <w:r w:rsidRPr="007F1979">
        <w:rPr>
          <w:rFonts w:eastAsia="Times New Roman" w:cs="Times New Roman"/>
          <w:sz w:val="20"/>
          <w:szCs w:val="20"/>
        </w:rPr>
        <w:t>. University of Chicago Press.</w:t>
      </w:r>
    </w:p>
    <w:p w14:paraId="0FA139A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Geertz, C. (1973). </w:t>
      </w:r>
      <w:r w:rsidRPr="007F1979">
        <w:rPr>
          <w:rFonts w:eastAsia="Times New Roman" w:cs="Times New Roman"/>
          <w:i/>
          <w:iCs/>
          <w:sz w:val="20"/>
          <w:szCs w:val="20"/>
        </w:rPr>
        <w:t>The Interpretation of Cultures: Selected Essays</w:t>
      </w:r>
      <w:r w:rsidRPr="007F1979">
        <w:rPr>
          <w:rFonts w:eastAsia="Times New Roman" w:cs="Times New Roman"/>
          <w:sz w:val="20"/>
          <w:szCs w:val="20"/>
        </w:rPr>
        <w:t>. Basic Books.</w:t>
      </w:r>
    </w:p>
    <w:p w14:paraId="372D4D5A"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George, A. L., &amp; Bennett, A. (2005). </w:t>
      </w:r>
      <w:r w:rsidRPr="007F1979">
        <w:rPr>
          <w:rFonts w:eastAsia="Times New Roman" w:cs="Times New Roman"/>
          <w:i/>
          <w:iCs/>
          <w:sz w:val="20"/>
          <w:szCs w:val="20"/>
        </w:rPr>
        <w:t>Case Studies and Theory Development in the Social Sciences</w:t>
      </w:r>
      <w:r w:rsidRPr="007F1979">
        <w:rPr>
          <w:rFonts w:eastAsia="Times New Roman" w:cs="Times New Roman"/>
          <w:sz w:val="20"/>
          <w:szCs w:val="20"/>
        </w:rPr>
        <w:t>. MIT Press.</w:t>
      </w:r>
    </w:p>
    <w:p w14:paraId="5FFD55F0" w14:textId="43436259"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Gereffi, G., &amp; Lee, J. (2016). Economic and Social Upgrading in Global Value Chains and Industrial Clusters: Why Governance Matters. </w:t>
      </w:r>
      <w:r w:rsidRPr="007F1979">
        <w:rPr>
          <w:rFonts w:eastAsia="Times New Roman" w:cs="Times New Roman"/>
          <w:i/>
          <w:iCs/>
          <w:sz w:val="20"/>
          <w:szCs w:val="20"/>
        </w:rPr>
        <w:t>Journal of Business Ethics</w:t>
      </w:r>
      <w:r w:rsidRPr="007F1979">
        <w:rPr>
          <w:rFonts w:eastAsia="Times New Roman" w:cs="Times New Roman"/>
          <w:sz w:val="20"/>
          <w:szCs w:val="20"/>
        </w:rPr>
        <w:t xml:space="preserve">, </w:t>
      </w:r>
      <w:r w:rsidRPr="007F1979">
        <w:rPr>
          <w:rFonts w:eastAsia="Times New Roman" w:cs="Times New Roman"/>
          <w:i/>
          <w:iCs/>
          <w:sz w:val="20"/>
          <w:szCs w:val="20"/>
        </w:rPr>
        <w:t>133</w:t>
      </w:r>
      <w:r w:rsidRPr="007F1979">
        <w:rPr>
          <w:rFonts w:eastAsia="Times New Roman" w:cs="Times New Roman"/>
          <w:sz w:val="20"/>
          <w:szCs w:val="20"/>
        </w:rPr>
        <w:t xml:space="preserve">(1), 25–38. </w:t>
      </w:r>
    </w:p>
    <w:p w14:paraId="14D6D16D"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Guillén, M. F. (1994). </w:t>
      </w:r>
      <w:r w:rsidRPr="007F1979">
        <w:rPr>
          <w:rFonts w:eastAsia="Times New Roman" w:cs="Times New Roman"/>
          <w:i/>
          <w:iCs/>
          <w:sz w:val="20"/>
          <w:szCs w:val="20"/>
        </w:rPr>
        <w:t>Models of Management: Work, Authority, and Organization in a Comparative Perspective</w:t>
      </w:r>
      <w:r w:rsidRPr="007F1979">
        <w:rPr>
          <w:rFonts w:eastAsia="Times New Roman" w:cs="Times New Roman"/>
          <w:sz w:val="20"/>
          <w:szCs w:val="20"/>
        </w:rPr>
        <w:t>. University of Chicago Press.</w:t>
      </w:r>
    </w:p>
    <w:p w14:paraId="102CF208" w14:textId="0B20B711"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Johnson, V. (2007). What Is Organizational Imprinting? Cultural Entrepreneurship in the Founding of the Paris Opera. </w:t>
      </w:r>
      <w:r w:rsidRPr="007F1979">
        <w:rPr>
          <w:rFonts w:eastAsia="Times New Roman" w:cs="Times New Roman"/>
          <w:i/>
          <w:iCs/>
          <w:sz w:val="20"/>
          <w:szCs w:val="20"/>
        </w:rPr>
        <w:t>American Journal of Sociology</w:t>
      </w:r>
      <w:r w:rsidRPr="007F1979">
        <w:rPr>
          <w:rFonts w:eastAsia="Times New Roman" w:cs="Times New Roman"/>
          <w:sz w:val="20"/>
          <w:szCs w:val="20"/>
        </w:rPr>
        <w:t xml:space="preserve">, </w:t>
      </w:r>
      <w:r w:rsidRPr="007F1979">
        <w:rPr>
          <w:rFonts w:eastAsia="Times New Roman" w:cs="Times New Roman"/>
          <w:i/>
          <w:iCs/>
          <w:sz w:val="20"/>
          <w:szCs w:val="20"/>
        </w:rPr>
        <w:t>113</w:t>
      </w:r>
      <w:r w:rsidRPr="007F1979">
        <w:rPr>
          <w:rFonts w:eastAsia="Times New Roman" w:cs="Times New Roman"/>
          <w:sz w:val="20"/>
          <w:szCs w:val="20"/>
        </w:rPr>
        <w:t xml:space="preserve">(1), 97–127. </w:t>
      </w:r>
    </w:p>
    <w:p w14:paraId="274DCF8F"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Kolakowski, L. (2005). </w:t>
      </w:r>
      <w:r w:rsidRPr="007F1979">
        <w:rPr>
          <w:rFonts w:eastAsia="Times New Roman" w:cs="Times New Roman"/>
          <w:i/>
          <w:iCs/>
          <w:sz w:val="20"/>
          <w:szCs w:val="20"/>
        </w:rPr>
        <w:t>Main Currents of Marxism</w:t>
      </w:r>
      <w:r w:rsidRPr="007F1979">
        <w:rPr>
          <w:rFonts w:eastAsia="Times New Roman" w:cs="Times New Roman"/>
          <w:sz w:val="20"/>
          <w:szCs w:val="20"/>
        </w:rPr>
        <w:t>. New York: Norton &amp; Company Inc.</w:t>
      </w:r>
    </w:p>
    <w:p w14:paraId="6F2072B2"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Lenin, V. I. (1972). “Left Wing” Childishness. In R. Daglish (Ed.), </w:t>
      </w:r>
      <w:r w:rsidRPr="007F1979">
        <w:rPr>
          <w:rFonts w:eastAsia="Times New Roman" w:cs="Times New Roman"/>
          <w:i/>
          <w:iCs/>
          <w:sz w:val="20"/>
          <w:szCs w:val="20"/>
        </w:rPr>
        <w:t>Lenin’s Collected Works</w:t>
      </w:r>
      <w:r w:rsidRPr="007F1979">
        <w:rPr>
          <w:rFonts w:eastAsia="Times New Roman" w:cs="Times New Roman"/>
          <w:sz w:val="20"/>
          <w:szCs w:val="20"/>
        </w:rPr>
        <w:t>. Moscow: Progress Publishers.</w:t>
      </w:r>
    </w:p>
    <w:p w14:paraId="4ADCF70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Locke, R. M. (2013). </w:t>
      </w:r>
      <w:r w:rsidRPr="007F1979">
        <w:rPr>
          <w:rFonts w:eastAsia="Times New Roman" w:cs="Times New Roman"/>
          <w:i/>
          <w:iCs/>
          <w:sz w:val="20"/>
          <w:szCs w:val="20"/>
        </w:rPr>
        <w:t>The Promise and Limits of Private Power: Promoting Labor Standards in a Global Economy</w:t>
      </w:r>
      <w:r w:rsidRPr="007F1979">
        <w:rPr>
          <w:rFonts w:eastAsia="Times New Roman" w:cs="Times New Roman"/>
          <w:sz w:val="20"/>
          <w:szCs w:val="20"/>
        </w:rPr>
        <w:t>. Cambridge University Press.</w:t>
      </w:r>
    </w:p>
    <w:p w14:paraId="19FD6B70" w14:textId="011BCCA3" w:rsidR="007F1979" w:rsidRPr="000B2190" w:rsidRDefault="007F1979" w:rsidP="007F1979">
      <w:pPr>
        <w:ind w:left="360" w:hanging="360"/>
        <w:rPr>
          <w:rFonts w:eastAsia="Times New Roman" w:cs="Times New Roman"/>
          <w:sz w:val="20"/>
          <w:szCs w:val="20"/>
          <w:lang w:val="es-ES"/>
        </w:rPr>
      </w:pPr>
      <w:r w:rsidRPr="007F1979">
        <w:rPr>
          <w:rFonts w:eastAsia="Times New Roman" w:cs="Times New Roman"/>
          <w:sz w:val="20"/>
          <w:szCs w:val="20"/>
        </w:rPr>
        <w:t xml:space="preserve">Mahoney, J. (2010). After KKV: The New Methodology of Qualitative Research. </w:t>
      </w:r>
      <w:r w:rsidRPr="000B2190">
        <w:rPr>
          <w:rFonts w:eastAsia="Times New Roman" w:cs="Times New Roman"/>
          <w:i/>
          <w:iCs/>
          <w:sz w:val="20"/>
          <w:szCs w:val="20"/>
          <w:lang w:val="es-ES"/>
        </w:rPr>
        <w:t>World Politics</w:t>
      </w:r>
      <w:r w:rsidRPr="000B2190">
        <w:rPr>
          <w:rFonts w:eastAsia="Times New Roman" w:cs="Times New Roman"/>
          <w:sz w:val="20"/>
          <w:szCs w:val="20"/>
          <w:lang w:val="es-ES"/>
        </w:rPr>
        <w:t xml:space="preserve">, </w:t>
      </w:r>
      <w:r w:rsidRPr="000B2190">
        <w:rPr>
          <w:rFonts w:eastAsia="Times New Roman" w:cs="Times New Roman"/>
          <w:i/>
          <w:iCs/>
          <w:sz w:val="20"/>
          <w:szCs w:val="20"/>
          <w:lang w:val="es-ES"/>
        </w:rPr>
        <w:t>62</w:t>
      </w:r>
      <w:r w:rsidRPr="000B2190">
        <w:rPr>
          <w:rFonts w:eastAsia="Times New Roman" w:cs="Times New Roman"/>
          <w:sz w:val="20"/>
          <w:szCs w:val="20"/>
          <w:lang w:val="es-ES"/>
        </w:rPr>
        <w:t xml:space="preserve">(01), 120–147. </w:t>
      </w:r>
    </w:p>
    <w:p w14:paraId="2A0F5B64" w14:textId="77777777" w:rsidR="007F1979" w:rsidRPr="007F1979" w:rsidRDefault="007F1979" w:rsidP="007F1979">
      <w:pPr>
        <w:ind w:left="360" w:hanging="360"/>
        <w:rPr>
          <w:rFonts w:eastAsia="Times New Roman" w:cs="Times New Roman"/>
          <w:sz w:val="20"/>
          <w:szCs w:val="20"/>
        </w:rPr>
      </w:pPr>
      <w:r w:rsidRPr="000B2190">
        <w:rPr>
          <w:rFonts w:eastAsia="Times New Roman" w:cs="Times New Roman"/>
          <w:sz w:val="20"/>
          <w:szCs w:val="20"/>
          <w:lang w:val="es-ES"/>
        </w:rPr>
        <w:t xml:space="preserve">Núñez, O. (1995). </w:t>
      </w:r>
      <w:r w:rsidRPr="000B2190">
        <w:rPr>
          <w:rFonts w:eastAsia="Times New Roman" w:cs="Times New Roman"/>
          <w:i/>
          <w:iCs/>
          <w:sz w:val="20"/>
          <w:szCs w:val="20"/>
          <w:lang w:val="es-ES"/>
        </w:rPr>
        <w:t>La guerra y el campesinado en Nicaragua</w:t>
      </w:r>
      <w:r w:rsidRPr="000B2190">
        <w:rPr>
          <w:rFonts w:eastAsia="Times New Roman" w:cs="Times New Roman"/>
          <w:sz w:val="20"/>
          <w:szCs w:val="20"/>
          <w:lang w:val="es-ES"/>
        </w:rPr>
        <w:t xml:space="preserve">. </w:t>
      </w:r>
      <w:r w:rsidRPr="007F1979">
        <w:rPr>
          <w:rFonts w:eastAsia="Times New Roman" w:cs="Times New Roman"/>
          <w:sz w:val="20"/>
          <w:szCs w:val="20"/>
        </w:rPr>
        <w:t>CIPRES.</w:t>
      </w:r>
    </w:p>
    <w:p w14:paraId="2A31CB8B" w14:textId="22864B4E"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Osterman, P. (2000). Work Reorganization in an Era of Restructuring: Trends in Diffusion and Effects on Employee Welfare. </w:t>
      </w:r>
      <w:r w:rsidRPr="007F1979">
        <w:rPr>
          <w:rFonts w:eastAsia="Times New Roman" w:cs="Times New Roman"/>
          <w:i/>
          <w:iCs/>
          <w:sz w:val="20"/>
          <w:szCs w:val="20"/>
        </w:rPr>
        <w:t>Industrial &amp; Labor Relations Review</w:t>
      </w:r>
      <w:r w:rsidRPr="007F1979">
        <w:rPr>
          <w:rFonts w:eastAsia="Times New Roman" w:cs="Times New Roman"/>
          <w:sz w:val="20"/>
          <w:szCs w:val="20"/>
        </w:rPr>
        <w:t xml:space="preserve">, </w:t>
      </w:r>
      <w:r w:rsidRPr="007F1979">
        <w:rPr>
          <w:rFonts w:eastAsia="Times New Roman" w:cs="Times New Roman"/>
          <w:i/>
          <w:iCs/>
          <w:sz w:val="20"/>
          <w:szCs w:val="20"/>
        </w:rPr>
        <w:t>53</w:t>
      </w:r>
      <w:r w:rsidRPr="007F1979">
        <w:rPr>
          <w:rFonts w:eastAsia="Times New Roman" w:cs="Times New Roman"/>
          <w:sz w:val="20"/>
          <w:szCs w:val="20"/>
        </w:rPr>
        <w:t xml:space="preserve">(2), 179–196. </w:t>
      </w:r>
    </w:p>
    <w:p w14:paraId="185A06BA" w14:textId="77777777" w:rsidR="0044787B" w:rsidRPr="0044787B" w:rsidRDefault="0044787B" w:rsidP="0044787B">
      <w:pPr>
        <w:ind w:left="360" w:hanging="360"/>
        <w:rPr>
          <w:rFonts w:eastAsia="Times New Roman" w:cs="Times New Roman"/>
          <w:sz w:val="20"/>
        </w:rPr>
      </w:pPr>
      <w:r w:rsidRPr="0044787B">
        <w:rPr>
          <w:rFonts w:eastAsia="Times New Roman" w:cs="Times New Roman"/>
          <w:sz w:val="20"/>
        </w:rPr>
        <w:t xml:space="preserve">Parsons, T., &amp; Shils, E. A. (1965). </w:t>
      </w:r>
      <w:r w:rsidRPr="0044787B">
        <w:rPr>
          <w:rFonts w:eastAsia="Times New Roman" w:cs="Times New Roman"/>
          <w:i/>
          <w:iCs/>
          <w:sz w:val="20"/>
        </w:rPr>
        <w:t>Toward a General Theory of Action: Theoretical Foundations for the Social Sciences</w:t>
      </w:r>
      <w:r w:rsidRPr="0044787B">
        <w:rPr>
          <w:rFonts w:eastAsia="Times New Roman" w:cs="Times New Roman"/>
          <w:sz w:val="20"/>
        </w:rPr>
        <w:t>. Transaction Publishers.</w:t>
      </w:r>
    </w:p>
    <w:p w14:paraId="535A6086" w14:textId="1503AAC2"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Perez-Aleman, P. (2010). Collective Learning in Global Diffusion: Spreading Quality Standards in a Developing Country Cluster. </w:t>
      </w:r>
      <w:r w:rsidRPr="007F1979">
        <w:rPr>
          <w:rFonts w:eastAsia="Times New Roman" w:cs="Times New Roman"/>
          <w:i/>
          <w:iCs/>
          <w:sz w:val="20"/>
          <w:szCs w:val="20"/>
        </w:rPr>
        <w:t>Organization Science</w:t>
      </w:r>
      <w:r w:rsidRPr="007F1979">
        <w:rPr>
          <w:rFonts w:eastAsia="Times New Roman" w:cs="Times New Roman"/>
          <w:sz w:val="20"/>
          <w:szCs w:val="20"/>
        </w:rPr>
        <w:t xml:space="preserve">, </w:t>
      </w:r>
      <w:r w:rsidRPr="007F1979">
        <w:rPr>
          <w:rFonts w:eastAsia="Times New Roman" w:cs="Times New Roman"/>
          <w:i/>
          <w:iCs/>
          <w:sz w:val="20"/>
          <w:szCs w:val="20"/>
        </w:rPr>
        <w:t>22</w:t>
      </w:r>
      <w:r w:rsidRPr="007F1979">
        <w:rPr>
          <w:rFonts w:eastAsia="Times New Roman" w:cs="Times New Roman"/>
          <w:sz w:val="20"/>
          <w:szCs w:val="20"/>
        </w:rPr>
        <w:t xml:space="preserve">(1), 173–189. </w:t>
      </w:r>
    </w:p>
    <w:p w14:paraId="4D35C407"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Perez-Aleman, P. (2013). Regulation in the Process of Building Capabilities Strengthening Competitiveness While Improving Food Safety and Environmental Sustainability in Nicaragua. </w:t>
      </w:r>
      <w:r w:rsidRPr="007F1979">
        <w:rPr>
          <w:rFonts w:eastAsia="Times New Roman" w:cs="Times New Roman"/>
          <w:i/>
          <w:iCs/>
          <w:sz w:val="20"/>
          <w:szCs w:val="20"/>
        </w:rPr>
        <w:t>Politics &amp; Society</w:t>
      </w:r>
      <w:r w:rsidRPr="007F1979">
        <w:rPr>
          <w:rFonts w:eastAsia="Times New Roman" w:cs="Times New Roman"/>
          <w:sz w:val="20"/>
          <w:szCs w:val="20"/>
        </w:rPr>
        <w:t xml:space="preserve">, </w:t>
      </w:r>
      <w:r w:rsidRPr="007F1979">
        <w:rPr>
          <w:rFonts w:eastAsia="Times New Roman" w:cs="Times New Roman"/>
          <w:i/>
          <w:iCs/>
          <w:sz w:val="20"/>
          <w:szCs w:val="20"/>
        </w:rPr>
        <w:t>41</w:t>
      </w:r>
      <w:r w:rsidRPr="007F1979">
        <w:rPr>
          <w:rFonts w:eastAsia="Times New Roman" w:cs="Times New Roman"/>
          <w:sz w:val="20"/>
          <w:szCs w:val="20"/>
        </w:rPr>
        <w:t>(4), 589–620.</w:t>
      </w:r>
    </w:p>
    <w:p w14:paraId="22AE2819"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Piore, M. J., &amp; Sabel, C. F. (1984). </w:t>
      </w:r>
      <w:r w:rsidRPr="007F1979">
        <w:rPr>
          <w:rFonts w:eastAsia="Times New Roman" w:cs="Times New Roman"/>
          <w:i/>
          <w:iCs/>
          <w:sz w:val="20"/>
          <w:szCs w:val="20"/>
        </w:rPr>
        <w:t>The Second Industrial Divide: Possibilities for Prosperity</w:t>
      </w:r>
      <w:r w:rsidRPr="007F1979">
        <w:rPr>
          <w:rFonts w:eastAsia="Times New Roman" w:cs="Times New Roman"/>
          <w:sz w:val="20"/>
          <w:szCs w:val="20"/>
        </w:rPr>
        <w:t>. Basic Books.</w:t>
      </w:r>
    </w:p>
    <w:p w14:paraId="0E44FB9C" w14:textId="48BA950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Piore, M. J., &amp; Schrank, A. (2008). Toward managed flexibility: The revival of labour inspection in the Latin world. </w:t>
      </w:r>
      <w:r w:rsidRPr="007F1979">
        <w:rPr>
          <w:rFonts w:eastAsia="Times New Roman" w:cs="Times New Roman"/>
          <w:i/>
          <w:iCs/>
          <w:sz w:val="20"/>
          <w:szCs w:val="20"/>
        </w:rPr>
        <w:t>International Labour Review</w:t>
      </w:r>
      <w:r w:rsidRPr="007F1979">
        <w:rPr>
          <w:rFonts w:eastAsia="Times New Roman" w:cs="Times New Roman"/>
          <w:sz w:val="20"/>
          <w:szCs w:val="20"/>
        </w:rPr>
        <w:t xml:space="preserve">, </w:t>
      </w:r>
      <w:r w:rsidRPr="007F1979">
        <w:rPr>
          <w:rFonts w:eastAsia="Times New Roman" w:cs="Times New Roman"/>
          <w:i/>
          <w:iCs/>
          <w:sz w:val="20"/>
          <w:szCs w:val="20"/>
        </w:rPr>
        <w:t>147</w:t>
      </w:r>
      <w:r w:rsidRPr="007F1979">
        <w:rPr>
          <w:rFonts w:eastAsia="Times New Roman" w:cs="Times New Roman"/>
          <w:sz w:val="20"/>
          <w:szCs w:val="20"/>
        </w:rPr>
        <w:t xml:space="preserve">(1), 1–23. </w:t>
      </w:r>
    </w:p>
    <w:p w14:paraId="07754FD0"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Pipes, R. (2003). </w:t>
      </w:r>
      <w:r w:rsidRPr="007F1979">
        <w:rPr>
          <w:rFonts w:eastAsia="Times New Roman" w:cs="Times New Roman"/>
          <w:i/>
          <w:iCs/>
          <w:sz w:val="20"/>
          <w:szCs w:val="20"/>
        </w:rPr>
        <w:t>Communism: A History</w:t>
      </w:r>
      <w:r w:rsidRPr="007F1979">
        <w:rPr>
          <w:rFonts w:eastAsia="Times New Roman" w:cs="Times New Roman"/>
          <w:sz w:val="20"/>
          <w:szCs w:val="20"/>
        </w:rPr>
        <w:t>. New York: Modern Library.</w:t>
      </w:r>
    </w:p>
    <w:p w14:paraId="3A83A49F"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Pires, R. (2008). Promoting sustainable compliance: Styles of labour inspection and compliance outcomes in Brazil. </w:t>
      </w:r>
      <w:r w:rsidRPr="007F1979">
        <w:rPr>
          <w:rFonts w:eastAsia="Times New Roman" w:cs="Times New Roman"/>
          <w:i/>
          <w:iCs/>
          <w:sz w:val="20"/>
          <w:szCs w:val="20"/>
        </w:rPr>
        <w:t>International Labour Review</w:t>
      </w:r>
      <w:r w:rsidRPr="007F1979">
        <w:rPr>
          <w:rFonts w:eastAsia="Times New Roman" w:cs="Times New Roman"/>
          <w:sz w:val="20"/>
          <w:szCs w:val="20"/>
        </w:rPr>
        <w:t xml:space="preserve">, </w:t>
      </w:r>
      <w:r w:rsidRPr="007F1979">
        <w:rPr>
          <w:rFonts w:eastAsia="Times New Roman" w:cs="Times New Roman"/>
          <w:i/>
          <w:iCs/>
          <w:sz w:val="20"/>
          <w:szCs w:val="20"/>
        </w:rPr>
        <w:t>147</w:t>
      </w:r>
      <w:r w:rsidRPr="007F1979">
        <w:rPr>
          <w:rFonts w:eastAsia="Times New Roman" w:cs="Times New Roman"/>
          <w:sz w:val="20"/>
          <w:szCs w:val="20"/>
        </w:rPr>
        <w:t>(2-3), 199–229.</w:t>
      </w:r>
    </w:p>
    <w:p w14:paraId="674F3B3B" w14:textId="77777777" w:rsidR="007F1979" w:rsidRPr="007F1979" w:rsidRDefault="007F1979" w:rsidP="007F1979">
      <w:pPr>
        <w:ind w:left="360" w:hanging="360"/>
        <w:rPr>
          <w:rFonts w:eastAsia="Times New Roman" w:cs="Times New Roman"/>
          <w:sz w:val="20"/>
          <w:szCs w:val="20"/>
        </w:rPr>
      </w:pPr>
      <w:r w:rsidRPr="000B2190">
        <w:rPr>
          <w:rFonts w:eastAsia="Times New Roman" w:cs="Times New Roman"/>
          <w:sz w:val="20"/>
          <w:szCs w:val="20"/>
          <w:lang w:val="es-ES"/>
        </w:rPr>
        <w:t xml:space="preserve">Prins, C., Junkin, R., Barriga, M., Orozco, P., Melo, E., &amp; Aguilar, A. (2008). </w:t>
      </w:r>
      <w:r w:rsidRPr="000B2190">
        <w:rPr>
          <w:rFonts w:eastAsia="Times New Roman" w:cs="Times New Roman"/>
          <w:i/>
          <w:iCs/>
          <w:sz w:val="20"/>
          <w:szCs w:val="20"/>
          <w:lang w:val="es-ES"/>
        </w:rPr>
        <w:t>Abriendo Puertas de Confianza: Reconstruccion y Analisis de la Experiencia de FONDEAGRO</w:t>
      </w:r>
      <w:r w:rsidRPr="000B2190">
        <w:rPr>
          <w:rFonts w:eastAsia="Times New Roman" w:cs="Times New Roman"/>
          <w:sz w:val="20"/>
          <w:szCs w:val="20"/>
          <w:lang w:val="es-ES"/>
        </w:rPr>
        <w:t xml:space="preserve">. </w:t>
      </w:r>
      <w:r w:rsidRPr="007F1979">
        <w:rPr>
          <w:rFonts w:eastAsia="Times New Roman" w:cs="Times New Roman"/>
          <w:sz w:val="20"/>
          <w:szCs w:val="20"/>
        </w:rPr>
        <w:t>ASDI.</w:t>
      </w:r>
    </w:p>
    <w:p w14:paraId="65A02D9C" w14:textId="38F406BF"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Rodrik, D. (2004). </w:t>
      </w:r>
      <w:r w:rsidRPr="007F1979">
        <w:rPr>
          <w:rFonts w:eastAsia="Times New Roman" w:cs="Times New Roman"/>
          <w:i/>
          <w:iCs/>
          <w:sz w:val="20"/>
          <w:szCs w:val="20"/>
        </w:rPr>
        <w:t>Industrial Policy for the Twenty-First Century</w:t>
      </w:r>
      <w:r w:rsidRPr="007F1979">
        <w:rPr>
          <w:rFonts w:eastAsia="Times New Roman" w:cs="Times New Roman"/>
          <w:sz w:val="20"/>
          <w:szCs w:val="20"/>
        </w:rPr>
        <w:t xml:space="preserve"> (SSRN Scholarly Paper No. ID 666808). Rochester, NY: Social Science Research Network. Retrieved from </w:t>
      </w:r>
    </w:p>
    <w:p w14:paraId="4D029815" w14:textId="04B39D6A"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Schmidt, V. A. (2008). Discursive Institutionalism: The Explanatory Power of Ideas and Discourse. </w:t>
      </w:r>
      <w:r w:rsidRPr="007F1979">
        <w:rPr>
          <w:rFonts w:eastAsia="Times New Roman" w:cs="Times New Roman"/>
          <w:i/>
          <w:iCs/>
          <w:sz w:val="20"/>
          <w:szCs w:val="20"/>
        </w:rPr>
        <w:t>Annual Review of Political Science</w:t>
      </w:r>
      <w:r w:rsidRPr="007F1979">
        <w:rPr>
          <w:rFonts w:eastAsia="Times New Roman" w:cs="Times New Roman"/>
          <w:sz w:val="20"/>
          <w:szCs w:val="20"/>
        </w:rPr>
        <w:t xml:space="preserve">, </w:t>
      </w:r>
      <w:r w:rsidRPr="007F1979">
        <w:rPr>
          <w:rFonts w:eastAsia="Times New Roman" w:cs="Times New Roman"/>
          <w:i/>
          <w:iCs/>
          <w:sz w:val="20"/>
          <w:szCs w:val="20"/>
        </w:rPr>
        <w:t>11</w:t>
      </w:r>
      <w:r w:rsidRPr="007F1979">
        <w:rPr>
          <w:rFonts w:eastAsia="Times New Roman" w:cs="Times New Roman"/>
          <w:sz w:val="20"/>
          <w:szCs w:val="20"/>
        </w:rPr>
        <w:t xml:space="preserve">(1), 303–326. </w:t>
      </w:r>
    </w:p>
    <w:p w14:paraId="7791325F"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Seppanen, M., Eriksson, L., Aguilar, B., Boman, K., &amp; Pijnenburg, T. (2013). </w:t>
      </w:r>
      <w:r w:rsidRPr="007F1979">
        <w:rPr>
          <w:rFonts w:eastAsia="Times New Roman" w:cs="Times New Roman"/>
          <w:i/>
          <w:iCs/>
          <w:sz w:val="20"/>
          <w:szCs w:val="20"/>
        </w:rPr>
        <w:t>Evaluation of Rural Sector Cooperation between Nicaragua and Finland</w:t>
      </w:r>
      <w:r w:rsidRPr="007F1979">
        <w:rPr>
          <w:rFonts w:eastAsia="Times New Roman" w:cs="Times New Roman"/>
          <w:sz w:val="20"/>
          <w:szCs w:val="20"/>
        </w:rPr>
        <w:t>. Impact Consulting Oy Ltd.</w:t>
      </w:r>
    </w:p>
    <w:p w14:paraId="18465110"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Sewell, W. H. (1985). Ideologies and Social Revolutions: Reflections on the French Case. </w:t>
      </w:r>
      <w:r w:rsidRPr="007F1979">
        <w:rPr>
          <w:rFonts w:eastAsia="Times New Roman" w:cs="Times New Roman"/>
          <w:i/>
          <w:iCs/>
          <w:sz w:val="20"/>
          <w:szCs w:val="20"/>
        </w:rPr>
        <w:t>The Journal of Modern History</w:t>
      </w:r>
      <w:r w:rsidRPr="007F1979">
        <w:rPr>
          <w:rFonts w:eastAsia="Times New Roman" w:cs="Times New Roman"/>
          <w:sz w:val="20"/>
          <w:szCs w:val="20"/>
        </w:rPr>
        <w:t xml:space="preserve">, </w:t>
      </w:r>
      <w:r w:rsidRPr="007F1979">
        <w:rPr>
          <w:rFonts w:eastAsia="Times New Roman" w:cs="Times New Roman"/>
          <w:i/>
          <w:iCs/>
          <w:sz w:val="20"/>
          <w:szCs w:val="20"/>
        </w:rPr>
        <w:t>57</w:t>
      </w:r>
      <w:r w:rsidRPr="007F1979">
        <w:rPr>
          <w:rFonts w:eastAsia="Times New Roman" w:cs="Times New Roman"/>
          <w:sz w:val="20"/>
          <w:szCs w:val="20"/>
        </w:rPr>
        <w:t>(1), 57–85.</w:t>
      </w:r>
    </w:p>
    <w:p w14:paraId="5CA091AD"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Silbey, S. (1998). Ideology, Power and Justice. In </w:t>
      </w:r>
      <w:r w:rsidRPr="007F1979">
        <w:rPr>
          <w:rFonts w:eastAsia="Times New Roman" w:cs="Times New Roman"/>
          <w:i/>
          <w:iCs/>
          <w:sz w:val="20"/>
          <w:szCs w:val="20"/>
        </w:rPr>
        <w:t>Justice and Power in Sociolegal Studies</w:t>
      </w:r>
      <w:r w:rsidRPr="007F1979">
        <w:rPr>
          <w:rFonts w:eastAsia="Times New Roman" w:cs="Times New Roman"/>
          <w:sz w:val="20"/>
          <w:szCs w:val="20"/>
        </w:rPr>
        <w:t xml:space="preserve"> (Vol. 1). Evanston IL: Northwestern University Press.</w:t>
      </w:r>
    </w:p>
    <w:p w14:paraId="170182E6"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Skurnik, S. (2002). The Role of Cooperative Entrepreneurship and Firms in Organising Economic Activities – Past, Present and Future. </w:t>
      </w:r>
      <w:r w:rsidRPr="007F1979">
        <w:rPr>
          <w:rFonts w:eastAsia="Times New Roman" w:cs="Times New Roman"/>
          <w:i/>
          <w:iCs/>
          <w:sz w:val="20"/>
          <w:szCs w:val="20"/>
        </w:rPr>
        <w:t>The Finnish Journal of Business Economics</w:t>
      </w:r>
      <w:r w:rsidRPr="007F1979">
        <w:rPr>
          <w:rFonts w:eastAsia="Times New Roman" w:cs="Times New Roman"/>
          <w:sz w:val="20"/>
          <w:szCs w:val="20"/>
        </w:rPr>
        <w:t xml:space="preserve">, </w:t>
      </w:r>
      <w:r w:rsidRPr="007F1979">
        <w:rPr>
          <w:rFonts w:eastAsia="Times New Roman" w:cs="Times New Roman"/>
          <w:i/>
          <w:iCs/>
          <w:sz w:val="20"/>
          <w:szCs w:val="20"/>
        </w:rPr>
        <w:t>1</w:t>
      </w:r>
      <w:r w:rsidRPr="007F1979">
        <w:rPr>
          <w:rFonts w:eastAsia="Times New Roman" w:cs="Times New Roman"/>
          <w:sz w:val="20"/>
          <w:szCs w:val="20"/>
        </w:rPr>
        <w:t>(2), 103–124.</w:t>
      </w:r>
    </w:p>
    <w:p w14:paraId="30077E5C" w14:textId="79AA9EAE"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lastRenderedPageBreak/>
        <w:t xml:space="preserve">Swidler, A. (1986). Culture in Action: Symbols and Strategies. </w:t>
      </w:r>
      <w:r w:rsidRPr="007F1979">
        <w:rPr>
          <w:rFonts w:eastAsia="Times New Roman" w:cs="Times New Roman"/>
          <w:i/>
          <w:iCs/>
          <w:sz w:val="20"/>
          <w:szCs w:val="20"/>
        </w:rPr>
        <w:t>American Sociological Review</w:t>
      </w:r>
      <w:r w:rsidRPr="007F1979">
        <w:rPr>
          <w:rFonts w:eastAsia="Times New Roman" w:cs="Times New Roman"/>
          <w:sz w:val="20"/>
          <w:szCs w:val="20"/>
        </w:rPr>
        <w:t xml:space="preserve">, </w:t>
      </w:r>
      <w:r w:rsidRPr="007F1979">
        <w:rPr>
          <w:rFonts w:eastAsia="Times New Roman" w:cs="Times New Roman"/>
          <w:i/>
          <w:iCs/>
          <w:sz w:val="20"/>
          <w:szCs w:val="20"/>
        </w:rPr>
        <w:t>51</w:t>
      </w:r>
      <w:r w:rsidRPr="007F1979">
        <w:rPr>
          <w:rFonts w:eastAsia="Times New Roman" w:cs="Times New Roman"/>
          <w:sz w:val="20"/>
          <w:szCs w:val="20"/>
        </w:rPr>
        <w:t xml:space="preserve">(2), 273–286. </w:t>
      </w:r>
    </w:p>
    <w:p w14:paraId="2A8749DE" w14:textId="77777777"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Tilly, C. (2015). </w:t>
      </w:r>
      <w:r w:rsidRPr="007F1979">
        <w:rPr>
          <w:rFonts w:eastAsia="Times New Roman" w:cs="Times New Roman"/>
          <w:i/>
          <w:iCs/>
          <w:sz w:val="20"/>
          <w:szCs w:val="20"/>
        </w:rPr>
        <w:t>Identities, Boundaries and Social Ties</w:t>
      </w:r>
      <w:r w:rsidRPr="007F1979">
        <w:rPr>
          <w:rFonts w:eastAsia="Times New Roman" w:cs="Times New Roman"/>
          <w:sz w:val="20"/>
          <w:szCs w:val="20"/>
        </w:rPr>
        <w:t>. Routledge.</w:t>
      </w:r>
    </w:p>
    <w:p w14:paraId="23299734" w14:textId="21967BBD" w:rsidR="007F1979" w:rsidRPr="007F1979" w:rsidRDefault="007F1979" w:rsidP="007F1979">
      <w:pPr>
        <w:ind w:left="360" w:hanging="360"/>
        <w:rPr>
          <w:rFonts w:eastAsia="Times New Roman" w:cs="Times New Roman"/>
          <w:sz w:val="20"/>
          <w:szCs w:val="20"/>
        </w:rPr>
      </w:pPr>
      <w:r w:rsidRPr="007F1979">
        <w:rPr>
          <w:rFonts w:eastAsia="Times New Roman" w:cs="Times New Roman"/>
          <w:sz w:val="20"/>
          <w:szCs w:val="20"/>
        </w:rPr>
        <w:t xml:space="preserve">Tolbert, P. S., David, R. J., &amp; Sine, W. D. (2010). Studying Choice and Change: The Intersection of Institutional Theory and Entrepreneurship Research. </w:t>
      </w:r>
      <w:r w:rsidRPr="007F1979">
        <w:rPr>
          <w:rFonts w:eastAsia="Times New Roman" w:cs="Times New Roman"/>
          <w:i/>
          <w:iCs/>
          <w:sz w:val="20"/>
          <w:szCs w:val="20"/>
        </w:rPr>
        <w:t>Organization Science</w:t>
      </w:r>
      <w:r w:rsidRPr="007F1979">
        <w:rPr>
          <w:rFonts w:eastAsia="Times New Roman" w:cs="Times New Roman"/>
          <w:sz w:val="20"/>
          <w:szCs w:val="20"/>
        </w:rPr>
        <w:t xml:space="preserve">, </w:t>
      </w:r>
      <w:r w:rsidRPr="007F1979">
        <w:rPr>
          <w:rFonts w:eastAsia="Times New Roman" w:cs="Times New Roman"/>
          <w:i/>
          <w:iCs/>
          <w:sz w:val="20"/>
          <w:szCs w:val="20"/>
        </w:rPr>
        <w:t>22</w:t>
      </w:r>
      <w:r w:rsidRPr="007F1979">
        <w:rPr>
          <w:rFonts w:eastAsia="Times New Roman" w:cs="Times New Roman"/>
          <w:sz w:val="20"/>
          <w:szCs w:val="20"/>
        </w:rPr>
        <w:t xml:space="preserve">(5), 1332–1344. </w:t>
      </w:r>
    </w:p>
    <w:p w14:paraId="0D9A594B" w14:textId="77777777" w:rsidR="007F1979" w:rsidRPr="000B2190" w:rsidRDefault="007F1979" w:rsidP="007F1979">
      <w:pPr>
        <w:ind w:left="360" w:hanging="360"/>
        <w:rPr>
          <w:rFonts w:eastAsia="Times New Roman" w:cs="Times New Roman"/>
          <w:sz w:val="20"/>
          <w:szCs w:val="20"/>
          <w:lang w:val="es-ES"/>
        </w:rPr>
      </w:pPr>
      <w:r w:rsidRPr="000B2190">
        <w:rPr>
          <w:rFonts w:eastAsia="Times New Roman" w:cs="Times New Roman"/>
          <w:sz w:val="20"/>
          <w:szCs w:val="20"/>
          <w:lang w:val="es-ES"/>
        </w:rPr>
        <w:t xml:space="preserve">Valliant, M. (1999). El Complejo Productivo Lacteo En Uruguay. In M. Dirven (Ed.), </w:t>
      </w:r>
      <w:r w:rsidRPr="000B2190">
        <w:rPr>
          <w:rFonts w:eastAsia="Times New Roman" w:cs="Times New Roman"/>
          <w:i/>
          <w:iCs/>
          <w:sz w:val="20"/>
          <w:szCs w:val="20"/>
          <w:lang w:val="es-ES"/>
        </w:rPr>
        <w:t>Apertura Economica Y (Des)Encadenamientos Productivos</w:t>
      </w:r>
      <w:r w:rsidRPr="000B2190">
        <w:rPr>
          <w:rFonts w:eastAsia="Times New Roman" w:cs="Times New Roman"/>
          <w:sz w:val="20"/>
          <w:szCs w:val="20"/>
          <w:lang w:val="es-ES"/>
        </w:rPr>
        <w:t>. Santiago, Chile: CEPAL.</w:t>
      </w:r>
    </w:p>
    <w:p w14:paraId="75605CF2" w14:textId="77777777" w:rsidR="007F1979" w:rsidRPr="007F1979" w:rsidRDefault="007F1979" w:rsidP="007F1979">
      <w:pPr>
        <w:ind w:left="360" w:hanging="360"/>
        <w:rPr>
          <w:rFonts w:eastAsia="Times New Roman" w:cs="Times New Roman"/>
          <w:sz w:val="20"/>
          <w:szCs w:val="20"/>
        </w:rPr>
      </w:pPr>
      <w:r w:rsidRPr="000B2190">
        <w:rPr>
          <w:rFonts w:eastAsia="Times New Roman" w:cs="Times New Roman"/>
          <w:sz w:val="20"/>
          <w:szCs w:val="20"/>
          <w:lang w:val="es-ES"/>
        </w:rPr>
        <w:t xml:space="preserve">Zúñiga-Arias, G. (2011). </w:t>
      </w:r>
      <w:r w:rsidRPr="000B2190">
        <w:rPr>
          <w:rFonts w:eastAsia="Times New Roman" w:cs="Times New Roman"/>
          <w:i/>
          <w:iCs/>
          <w:sz w:val="20"/>
          <w:szCs w:val="20"/>
          <w:lang w:val="es-ES"/>
        </w:rPr>
        <w:t>El desarrollo de cadenas de valor agroindustriales en Costa Rica, El Salvador y Nicaragua: el caso de estudio de la agroindustria láctea</w:t>
      </w:r>
      <w:r w:rsidRPr="000B2190">
        <w:rPr>
          <w:rFonts w:eastAsia="Times New Roman" w:cs="Times New Roman"/>
          <w:sz w:val="20"/>
          <w:szCs w:val="20"/>
          <w:lang w:val="es-ES"/>
        </w:rPr>
        <w:t xml:space="preserve">. </w:t>
      </w:r>
      <w:r w:rsidRPr="007F1979">
        <w:rPr>
          <w:rFonts w:eastAsia="Times New Roman" w:cs="Times New Roman"/>
          <w:sz w:val="20"/>
          <w:szCs w:val="20"/>
        </w:rPr>
        <w:t>Mexico, DF: CEPAL.</w:t>
      </w:r>
    </w:p>
    <w:p w14:paraId="4CA6430D" w14:textId="77777777" w:rsidR="007F1979" w:rsidRPr="007F1979" w:rsidRDefault="007F1979" w:rsidP="007F1979">
      <w:pPr>
        <w:pStyle w:val="NoSpacing"/>
        <w:rPr>
          <w:rFonts w:ascii="Cambria" w:hAnsi="Cambria"/>
          <w:sz w:val="20"/>
          <w:szCs w:val="20"/>
        </w:rPr>
      </w:pPr>
    </w:p>
    <w:p w14:paraId="0FF892AE" w14:textId="77777777" w:rsidR="000E1CFC" w:rsidRPr="007F1979" w:rsidRDefault="000E1CFC" w:rsidP="007F1979">
      <w:pPr>
        <w:rPr>
          <w:sz w:val="20"/>
          <w:szCs w:val="20"/>
        </w:rPr>
      </w:pPr>
    </w:p>
    <w:p w14:paraId="104809C5" w14:textId="77777777" w:rsidR="005E04D0" w:rsidRPr="007F1979" w:rsidRDefault="005E04D0" w:rsidP="007F1979">
      <w:pPr>
        <w:rPr>
          <w:sz w:val="20"/>
          <w:szCs w:val="20"/>
        </w:rPr>
      </w:pPr>
    </w:p>
    <w:sectPr w:rsidR="005E04D0" w:rsidRPr="007F1979" w:rsidSect="006B025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31D5" w14:textId="77777777" w:rsidR="00B910B4" w:rsidRDefault="00B910B4" w:rsidP="006346CC">
      <w:r>
        <w:separator/>
      </w:r>
    </w:p>
  </w:endnote>
  <w:endnote w:type="continuationSeparator" w:id="0">
    <w:p w14:paraId="12C82C8D" w14:textId="77777777" w:rsidR="00B910B4" w:rsidRDefault="00B910B4" w:rsidP="0063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DE2E" w14:textId="77777777" w:rsidR="00B73119" w:rsidRDefault="00B73119" w:rsidP="00EF6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DF475" w14:textId="77777777" w:rsidR="00B73119" w:rsidRDefault="00B73119" w:rsidP="001738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EE60" w14:textId="77777777" w:rsidR="00B73119" w:rsidRDefault="00B73119" w:rsidP="00EF6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F04">
      <w:rPr>
        <w:rStyle w:val="PageNumber"/>
        <w:noProof/>
      </w:rPr>
      <w:t>1</w:t>
    </w:r>
    <w:r>
      <w:rPr>
        <w:rStyle w:val="PageNumber"/>
      </w:rPr>
      <w:fldChar w:fldCharType="end"/>
    </w:r>
  </w:p>
  <w:p w14:paraId="2BFACAB9" w14:textId="77777777" w:rsidR="00B73119" w:rsidRDefault="00B73119" w:rsidP="001738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09054" w14:textId="77777777" w:rsidR="00B910B4" w:rsidRDefault="00B910B4" w:rsidP="006346CC">
      <w:r>
        <w:separator/>
      </w:r>
    </w:p>
  </w:footnote>
  <w:footnote w:type="continuationSeparator" w:id="0">
    <w:p w14:paraId="311F72C0" w14:textId="77777777" w:rsidR="00B910B4" w:rsidRDefault="00B910B4" w:rsidP="006346CC">
      <w:r>
        <w:continuationSeparator/>
      </w:r>
    </w:p>
  </w:footnote>
  <w:footnote w:id="1">
    <w:p w14:paraId="74EBD7C1" w14:textId="77777777" w:rsidR="00B73119" w:rsidRPr="0072405E" w:rsidRDefault="00B73119" w:rsidP="0084757B">
      <w:pPr>
        <w:pStyle w:val="FootnoteText"/>
        <w:rPr>
          <w:sz w:val="20"/>
          <w:szCs w:val="20"/>
        </w:rPr>
      </w:pPr>
      <w:r w:rsidRPr="0072405E">
        <w:rPr>
          <w:rStyle w:val="FootnoteReference"/>
          <w:sz w:val="20"/>
          <w:szCs w:val="20"/>
        </w:rPr>
        <w:footnoteRef/>
      </w:r>
      <w:r w:rsidRPr="0072405E">
        <w:rPr>
          <w:sz w:val="20"/>
          <w:szCs w:val="20"/>
        </w:rPr>
        <w:t xml:space="preserve"> For instance, though cooperatives like Masiguito were created in the early 1990s, Parmalat, the first major global buyer to arrive, did not begin to source its raw milk from the region until the late 1990s (Perez-Aleman 2013).</w:t>
      </w:r>
    </w:p>
  </w:footnote>
  <w:footnote w:id="2">
    <w:p w14:paraId="1328B4F9" w14:textId="59D06EC2" w:rsidR="00B73119" w:rsidRPr="0072405E" w:rsidRDefault="00B73119" w:rsidP="000F00F5">
      <w:pPr>
        <w:rPr>
          <w:sz w:val="20"/>
          <w:szCs w:val="20"/>
        </w:rPr>
      </w:pPr>
      <w:r w:rsidRPr="0072405E">
        <w:rPr>
          <w:rStyle w:val="FootnoteReference"/>
          <w:sz w:val="20"/>
          <w:szCs w:val="20"/>
        </w:rPr>
        <w:footnoteRef/>
      </w:r>
      <w:r w:rsidRPr="0072405E">
        <w:rPr>
          <w:sz w:val="20"/>
          <w:szCs w:val="20"/>
        </w:rPr>
        <w:t xml:space="preserve"> The contrast with Leninism proves enlightening. Leninism emphasized a cataclysmic anti-capitalist revolution</w:t>
      </w:r>
      <w:r>
        <w:rPr>
          <w:sz w:val="20"/>
          <w:szCs w:val="20"/>
        </w:rPr>
        <w:t xml:space="preserve"> through</w:t>
      </w:r>
      <w:r w:rsidRPr="0072405E">
        <w:rPr>
          <w:sz w:val="20"/>
          <w:szCs w:val="20"/>
        </w:rPr>
        <w:t xml:space="preserve"> a strongly hierarchical and uncompromising approach that dismissed the working class’ spontaneous revolutionary potential, and called instead for leadership by a vanguard party. </w:t>
      </w:r>
      <w:r>
        <w:rPr>
          <w:sz w:val="20"/>
          <w:szCs w:val="20"/>
        </w:rPr>
        <w:t>T</w:t>
      </w:r>
      <w:r w:rsidRPr="0072405E">
        <w:rPr>
          <w:sz w:val="20"/>
          <w:szCs w:val="20"/>
        </w:rPr>
        <w:t>his vanguard would unilaterally take control of the state, using it to combat all non-socialists</w:t>
      </w:r>
      <w:r>
        <w:rPr>
          <w:sz w:val="20"/>
          <w:szCs w:val="20"/>
        </w:rPr>
        <w:t xml:space="preserve"> and</w:t>
      </w:r>
      <w:r w:rsidRPr="0072405E">
        <w:rPr>
          <w:sz w:val="20"/>
          <w:szCs w:val="20"/>
        </w:rPr>
        <w:t xml:space="preserve"> advance state capitalism</w:t>
      </w:r>
      <w:r>
        <w:rPr>
          <w:sz w:val="20"/>
          <w:szCs w:val="20"/>
        </w:rPr>
        <w:t xml:space="preserve"> (Lenin 1972 [1918]).</w:t>
      </w:r>
    </w:p>
  </w:footnote>
  <w:footnote w:id="3">
    <w:p w14:paraId="6512A8DE" w14:textId="3A193B02" w:rsidR="00B73119" w:rsidRPr="0072405E" w:rsidRDefault="00B73119" w:rsidP="00391388">
      <w:pPr>
        <w:pStyle w:val="FootnoteText"/>
        <w:rPr>
          <w:sz w:val="20"/>
          <w:szCs w:val="20"/>
        </w:rPr>
      </w:pPr>
      <w:r w:rsidRPr="0072405E">
        <w:rPr>
          <w:rStyle w:val="FootnoteReference"/>
          <w:sz w:val="20"/>
          <w:szCs w:val="20"/>
        </w:rPr>
        <w:footnoteRef/>
      </w:r>
      <w:r w:rsidRPr="0072405E">
        <w:rPr>
          <w:sz w:val="20"/>
          <w:szCs w:val="20"/>
        </w:rPr>
        <w:t xml:space="preserve"> For instance, FINNIDA professionals had collaborated significantly with Sandinista authorities in a project to refurbish four large milk-processing plants in Managua during the early 1980s (Eskola 2003, Seppanen et al</w:t>
      </w:r>
      <w:r>
        <w:rPr>
          <w:sz w:val="20"/>
          <w:szCs w:val="20"/>
        </w:rPr>
        <w:t xml:space="preserve"> 2013</w:t>
      </w:r>
      <w:r w:rsidRPr="0072405E">
        <w:rPr>
          <w:sz w:val="20"/>
          <w:szCs w:val="20"/>
        </w:rPr>
        <w:t>).</w:t>
      </w:r>
    </w:p>
  </w:footnote>
  <w:footnote w:id="4">
    <w:p w14:paraId="05289F46" w14:textId="33B2E912" w:rsidR="00B73119" w:rsidRPr="00217EDB" w:rsidRDefault="00B73119">
      <w:pPr>
        <w:pStyle w:val="FootnoteText"/>
        <w:rPr>
          <w:sz w:val="20"/>
        </w:rPr>
      </w:pPr>
      <w:r w:rsidRPr="00217EDB">
        <w:rPr>
          <w:rStyle w:val="FootnoteReference"/>
          <w:sz w:val="20"/>
        </w:rPr>
        <w:footnoteRef/>
      </w:r>
      <w:r w:rsidRPr="00217EDB">
        <w:rPr>
          <w:sz w:val="20"/>
        </w:rPr>
        <w:t xml:space="preserve"> In the case of PRODEGA, the Finnish Embassy even voiced its explicit support for </w:t>
      </w:r>
      <w:r>
        <w:rPr>
          <w:sz w:val="20"/>
        </w:rPr>
        <w:t>the program’s approach</w:t>
      </w:r>
      <w:r w:rsidRPr="00217EDB">
        <w:rPr>
          <w:sz w:val="20"/>
        </w:rPr>
        <w:t xml:space="preserve"> as part of its broader mission to salvage some of the previous Sandinista gains (Caldecott et al 2012).</w:t>
      </w:r>
    </w:p>
  </w:footnote>
  <w:footnote w:id="5">
    <w:p w14:paraId="16070686" w14:textId="67DC1613" w:rsidR="00B73119" w:rsidRPr="00265E25" w:rsidRDefault="00B73119" w:rsidP="00265E25">
      <w:pPr>
        <w:rPr>
          <w:sz w:val="20"/>
        </w:rPr>
      </w:pPr>
      <w:r w:rsidRPr="00265E25">
        <w:rPr>
          <w:rStyle w:val="FootnoteReference"/>
          <w:sz w:val="20"/>
        </w:rPr>
        <w:footnoteRef/>
      </w:r>
      <w:r w:rsidRPr="00265E25">
        <w:rPr>
          <w:sz w:val="20"/>
        </w:rPr>
        <w:t xml:space="preserve"> In addition, </w:t>
      </w:r>
      <w:r>
        <w:rPr>
          <w:sz w:val="20"/>
        </w:rPr>
        <w:t>the professionals</w:t>
      </w:r>
      <w:r w:rsidRPr="00265E25">
        <w:rPr>
          <w:sz w:val="20"/>
        </w:rPr>
        <w:t xml:space="preserve"> often lived in the area</w:t>
      </w:r>
      <w:r>
        <w:rPr>
          <w:sz w:val="20"/>
        </w:rPr>
        <w:t>, building even closer contacts with ranchers</w:t>
      </w:r>
      <w:r w:rsidRPr="00265E25">
        <w:rPr>
          <w:sz w:val="20"/>
        </w:rPr>
        <w:t>. The developmental professionals of Finland’s PRODEGA, for instance, operated from their offices in the town of Boaco, lived in a neighborhood popularly known as the “Finnish houses,” (Seppanen et al 2013) and impressed locals with their knowledge of cattle and dairy production.</w:t>
      </w:r>
    </w:p>
  </w:footnote>
  <w:footnote w:id="6">
    <w:p w14:paraId="50391A32" w14:textId="566E82BB" w:rsidR="00B73119" w:rsidRPr="00CA6D5E" w:rsidRDefault="00B73119" w:rsidP="005B16D8">
      <w:pPr>
        <w:pStyle w:val="FootnoteText"/>
        <w:rPr>
          <w:rFonts w:ascii="Cambria" w:hAnsi="Cambria"/>
          <w:sz w:val="20"/>
          <w:szCs w:val="20"/>
        </w:rPr>
      </w:pPr>
      <w:r w:rsidRPr="0072405E">
        <w:rPr>
          <w:rStyle w:val="FootnoteReference"/>
          <w:rFonts w:ascii="Cambria" w:hAnsi="Cambria"/>
          <w:sz w:val="20"/>
          <w:szCs w:val="20"/>
        </w:rPr>
        <w:footnoteRef/>
      </w:r>
      <w:r w:rsidRPr="0072405E">
        <w:rPr>
          <w:rFonts w:ascii="Cambria" w:hAnsi="Cambria"/>
          <w:sz w:val="20"/>
          <w:szCs w:val="20"/>
        </w:rPr>
        <w:t xml:space="preserve"> There are many authors espousing </w:t>
      </w:r>
      <w:r>
        <w:rPr>
          <w:rFonts w:ascii="Cambria" w:hAnsi="Cambria"/>
          <w:sz w:val="20"/>
          <w:szCs w:val="20"/>
        </w:rPr>
        <w:t>this</w:t>
      </w:r>
      <w:r w:rsidRPr="0072405E">
        <w:rPr>
          <w:rFonts w:ascii="Cambria" w:hAnsi="Cambria"/>
          <w:sz w:val="20"/>
          <w:szCs w:val="20"/>
        </w:rPr>
        <w:t xml:space="preserve"> type of argument, including Bendix (1963), </w:t>
      </w:r>
      <w:r>
        <w:rPr>
          <w:rFonts w:ascii="Cambria" w:hAnsi="Cambria"/>
          <w:sz w:val="20"/>
          <w:szCs w:val="20"/>
        </w:rPr>
        <w:t xml:space="preserve">Parsons and Shils (1951), </w:t>
      </w:r>
      <w:r w:rsidRPr="0072405E">
        <w:rPr>
          <w:rFonts w:ascii="Cambria" w:hAnsi="Cambria"/>
          <w:sz w:val="20"/>
          <w:szCs w:val="20"/>
        </w:rPr>
        <w:t>o</w:t>
      </w:r>
      <w:r>
        <w:rPr>
          <w:rFonts w:ascii="Cambria" w:hAnsi="Cambria"/>
          <w:sz w:val="20"/>
          <w:szCs w:val="20"/>
        </w:rPr>
        <w:t>r more recently, Guillen (1998) and</w:t>
      </w:r>
      <w:r w:rsidRPr="0072405E">
        <w:rPr>
          <w:rFonts w:ascii="Cambria" w:hAnsi="Cambria"/>
          <w:sz w:val="20"/>
          <w:szCs w:val="20"/>
        </w:rPr>
        <w:t xml:space="preserve"> </w:t>
      </w:r>
      <w:r w:rsidRPr="0072405E">
        <w:rPr>
          <w:rFonts w:ascii="Cambria" w:hAnsi="Cambria"/>
          <w:sz w:val="20"/>
          <w:szCs w:val="20"/>
        </w:rPr>
        <w:fldChar w:fldCharType="begin" w:fldLock="1"/>
      </w:r>
      <w:r w:rsidRPr="0072405E">
        <w:rPr>
          <w:rFonts w:ascii="Cambria" w:hAnsi="Cambria"/>
          <w:sz w:val="20"/>
          <w:szCs w:val="20"/>
        </w:rPr>
        <w:instrText>ADDIN CSL_CITATION { "citationItems" : [ { "id" : "ITEM-1", "itemData" : { "author" : [ { "dropping-particle" : "", "family" : "Stepan", "given" : "Alfred C.", "non-dropping-particle" : "", "parse-names" : false, "suffix" : "" } ], "id" : "ITEM-1", "issued" : { "date-parts" : [ [ "1978" ] ] }, "page" : "348", "publisher" : "Books on Demand", "title" : "The state and society: Peru in comparative perspective, Volume 1978, Part 1", "type" : "book" }, "uris" : [ "http://www.mendeley.com/documents/?uuid=bf36e210-1a21-496e-9919-5ccf11d84a3f" ] }, { "id" : "ITEM-2", "itemData" : { "author" : [ { "dropping-particle" : "", "family" : "Chwieroth", "given" : "Jeffrey", "non-dropping-particle" : "", "parse-names" : false, "suffix" : "" } ], "container-title" : "World Politics", "id" : "ITEM-2", "issue" : "3", "issued" : { "date-parts" : [ [ "2010" ] ] }, "page" : "496-527", "title" : "How Do Crises Lead to Change? Liberalizing Capital Controls in the Early Years of New Order Indonesia", "type" : "article-journal", "volume" : "62" }, "uris" : [ "http://www.mendeley.com/documents/?uuid=734d9e77-ad2b-44a7-8314-37ccaa67840b" ] }, { "id" : "ITEM-3", "itemData" : { "author" : [ { "dropping-particle" : "", "family" : "Adler", "given" : "Emanuel", "non-dropping-particle" : "", "parse-names" : false, "suffix" : "" } ], "container-title" : "Latin American Research Review", "id" : "ITEM-3", "issue" : "2", "issued" : { "date-parts" : [ [ "1988" ] ] }, "page" : "59-90", "title" : "State Institutions , Ideology , and Autonomous Technological Development: Computers and Nuclear Energy in Argentina and Brazil", "type" : "article-journal", "volume" : "23" }, "uris" : [ "http://www.mendeley.com/documents/?uuid=5e1cf4c2-adf8-43e2-b4ad-1a2cb37893dc" ] }, { "id" : "ITEM-4", "itemData" : { "author" : [ { "dropping-particle" : "", "family" : "Campbell", "given" : "John", "non-dropping-particle" : "", "parse-names" : false, "suffix" : "" } ], "container-title" : "Theory and Society", "id" : "ITEM-4", "issue" : "3", "issued" : { "date-parts" : [ [ "1998" ] ] }, "page" : "377-409", "title" : "Institutional Analysis and the Role of Ideas in Political Economy", "type" : "article-journal", "volume" : "27" }, "uris" : [ "http://www.mendeley.com/documents/?uuid=502efd76-d823-4573-ae21-33031cf8cb56" ] }, { "id" : "ITEM-5", "itemData" : { "author" : [ { "dropping-particle" : "", "family" : "Kindleberger", "given" : "Charles", "non-dropping-particle" : "", "parse-names" : false, "suffix" : "" } ], "container-title" : "The Journal of Economic History", "id" : "ITEM-5", "issue" : "1", "issued" : { "date-parts" : [ [ "1975" ] ] }, "page" : "20-55", "title" : "The Rise of Free Trade in Western Europe, 1820-1875", "type" : "article-journal", "volume" : "35" }, "uris" : [ "http://www.mendeley.com/documents/?uuid=13693baa-0ed0-4eca-a14b-56a3dea30201" ] } ], "mendeley" : { "manualFormatting" : "Adler (1988), Campbell (1998), Chwieroth (2010), Kindleberger (1975) and Stepan (1978)", "previouslyFormattedCitation" : "(Adler, 1988; Campbell, 1998; Chwieroth, 2010; Kindleberger, 1975; Stepan, 1978)" }, "properties" : { "noteIndex" : 0 }, "schema" : "https://github.com/citation-style-language/schema/raw/master/csl-citation.json" }</w:instrText>
      </w:r>
      <w:r w:rsidRPr="0072405E">
        <w:rPr>
          <w:rFonts w:ascii="Cambria" w:hAnsi="Cambria"/>
          <w:sz w:val="20"/>
          <w:szCs w:val="20"/>
        </w:rPr>
        <w:fldChar w:fldCharType="separate"/>
      </w:r>
      <w:r w:rsidRPr="0072405E">
        <w:rPr>
          <w:rFonts w:ascii="Cambria" w:hAnsi="Cambria"/>
          <w:noProof/>
          <w:sz w:val="20"/>
          <w:szCs w:val="20"/>
        </w:rPr>
        <w:t>Adler (1988)</w:t>
      </w:r>
      <w:r>
        <w:rPr>
          <w:rFonts w:ascii="Cambria" w:hAnsi="Cambria"/>
          <w:noProof/>
          <w:sz w:val="20"/>
          <w:szCs w:val="20"/>
        </w:rPr>
        <w:t>.</w:t>
      </w:r>
      <w:r w:rsidRPr="0072405E">
        <w:rPr>
          <w:rFonts w:ascii="Cambria" w:hAnsi="Cambria"/>
          <w:noProof/>
          <w:sz w:val="20"/>
          <w:szCs w:val="20"/>
        </w:rPr>
        <w:t xml:space="preserve"> </w:t>
      </w:r>
      <w:r w:rsidRPr="0072405E">
        <w:rPr>
          <w:rFonts w:ascii="Cambria" w:hAnsi="Cambria"/>
          <w:sz w:val="20"/>
          <w:szCs w:val="20"/>
        </w:rPr>
        <w:fldChar w:fldCharType="end"/>
      </w:r>
      <w:r w:rsidRPr="00CA6D5E">
        <w:rPr>
          <w:rFonts w:ascii="Cambria" w:hAnsi="Cambria"/>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0727"/>
    <w:multiLevelType w:val="hybridMultilevel"/>
    <w:tmpl w:val="66AE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25E27"/>
    <w:multiLevelType w:val="hybridMultilevel"/>
    <w:tmpl w:val="D29C2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E924E9"/>
    <w:multiLevelType w:val="hybridMultilevel"/>
    <w:tmpl w:val="77E29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41"/>
    <w:rsid w:val="00006F07"/>
    <w:rsid w:val="00031565"/>
    <w:rsid w:val="0003707F"/>
    <w:rsid w:val="00053E22"/>
    <w:rsid w:val="000718FC"/>
    <w:rsid w:val="00094D41"/>
    <w:rsid w:val="000A4984"/>
    <w:rsid w:val="000B2190"/>
    <w:rsid w:val="000B5602"/>
    <w:rsid w:val="000C58DA"/>
    <w:rsid w:val="000C5BF3"/>
    <w:rsid w:val="000E1CFC"/>
    <w:rsid w:val="000E5E03"/>
    <w:rsid w:val="000E6A4D"/>
    <w:rsid w:val="000F00F5"/>
    <w:rsid w:val="000F3949"/>
    <w:rsid w:val="000F6822"/>
    <w:rsid w:val="00153149"/>
    <w:rsid w:val="001554D9"/>
    <w:rsid w:val="001628D4"/>
    <w:rsid w:val="00171844"/>
    <w:rsid w:val="00173818"/>
    <w:rsid w:val="00175EE4"/>
    <w:rsid w:val="001862B3"/>
    <w:rsid w:val="00190D60"/>
    <w:rsid w:val="001A548F"/>
    <w:rsid w:val="001C17FD"/>
    <w:rsid w:val="001C2DD9"/>
    <w:rsid w:val="001C3305"/>
    <w:rsid w:val="001E1F8A"/>
    <w:rsid w:val="00203D59"/>
    <w:rsid w:val="002055F9"/>
    <w:rsid w:val="00217EDB"/>
    <w:rsid w:val="00222D2A"/>
    <w:rsid w:val="002302F7"/>
    <w:rsid w:val="00230638"/>
    <w:rsid w:val="00231F5C"/>
    <w:rsid w:val="002417EE"/>
    <w:rsid w:val="00245003"/>
    <w:rsid w:val="00246D7E"/>
    <w:rsid w:val="00265E25"/>
    <w:rsid w:val="002733FE"/>
    <w:rsid w:val="00280817"/>
    <w:rsid w:val="00284F08"/>
    <w:rsid w:val="002866AB"/>
    <w:rsid w:val="002A6F7E"/>
    <w:rsid w:val="002E2B16"/>
    <w:rsid w:val="002F4CF6"/>
    <w:rsid w:val="00311E06"/>
    <w:rsid w:val="0031552F"/>
    <w:rsid w:val="003343A5"/>
    <w:rsid w:val="00335BC6"/>
    <w:rsid w:val="00345849"/>
    <w:rsid w:val="00375B11"/>
    <w:rsid w:val="0037722A"/>
    <w:rsid w:val="00391388"/>
    <w:rsid w:val="003A08B8"/>
    <w:rsid w:val="003A3104"/>
    <w:rsid w:val="003B00DC"/>
    <w:rsid w:val="003B57DC"/>
    <w:rsid w:val="003B5C2F"/>
    <w:rsid w:val="003B6BFD"/>
    <w:rsid w:val="003E0F5E"/>
    <w:rsid w:val="003F1F96"/>
    <w:rsid w:val="003F784D"/>
    <w:rsid w:val="004030A9"/>
    <w:rsid w:val="00415FF0"/>
    <w:rsid w:val="00420896"/>
    <w:rsid w:val="00437176"/>
    <w:rsid w:val="00443E71"/>
    <w:rsid w:val="0044787B"/>
    <w:rsid w:val="00453BAF"/>
    <w:rsid w:val="004615D8"/>
    <w:rsid w:val="004744EE"/>
    <w:rsid w:val="00482D79"/>
    <w:rsid w:val="004A26DC"/>
    <w:rsid w:val="004B11DD"/>
    <w:rsid w:val="004C2423"/>
    <w:rsid w:val="004D61DA"/>
    <w:rsid w:val="004D792E"/>
    <w:rsid w:val="00513119"/>
    <w:rsid w:val="00514862"/>
    <w:rsid w:val="005518CC"/>
    <w:rsid w:val="0056267A"/>
    <w:rsid w:val="00584B39"/>
    <w:rsid w:val="005B16D8"/>
    <w:rsid w:val="005D07A4"/>
    <w:rsid w:val="005D15FD"/>
    <w:rsid w:val="005D6E76"/>
    <w:rsid w:val="005E04D0"/>
    <w:rsid w:val="005E1DED"/>
    <w:rsid w:val="005E33B3"/>
    <w:rsid w:val="00631E4F"/>
    <w:rsid w:val="00632A09"/>
    <w:rsid w:val="006346CC"/>
    <w:rsid w:val="0064369D"/>
    <w:rsid w:val="00650CF5"/>
    <w:rsid w:val="0065394A"/>
    <w:rsid w:val="0067639A"/>
    <w:rsid w:val="00692A5D"/>
    <w:rsid w:val="006B025E"/>
    <w:rsid w:val="006B18A2"/>
    <w:rsid w:val="006B6912"/>
    <w:rsid w:val="006C2B4B"/>
    <w:rsid w:val="006C2F04"/>
    <w:rsid w:val="006C5819"/>
    <w:rsid w:val="006D2F4E"/>
    <w:rsid w:val="006D4712"/>
    <w:rsid w:val="006D7FD8"/>
    <w:rsid w:val="006E0204"/>
    <w:rsid w:val="006E70A9"/>
    <w:rsid w:val="006F6ED4"/>
    <w:rsid w:val="00706E16"/>
    <w:rsid w:val="007161C5"/>
    <w:rsid w:val="0072405E"/>
    <w:rsid w:val="00760475"/>
    <w:rsid w:val="00765BFA"/>
    <w:rsid w:val="0078040B"/>
    <w:rsid w:val="00781688"/>
    <w:rsid w:val="00783559"/>
    <w:rsid w:val="007971F8"/>
    <w:rsid w:val="007B33DE"/>
    <w:rsid w:val="007E34E9"/>
    <w:rsid w:val="007E7F65"/>
    <w:rsid w:val="007F1979"/>
    <w:rsid w:val="00806483"/>
    <w:rsid w:val="008106F4"/>
    <w:rsid w:val="00812723"/>
    <w:rsid w:val="008169DE"/>
    <w:rsid w:val="00843C4C"/>
    <w:rsid w:val="0084757B"/>
    <w:rsid w:val="00852E43"/>
    <w:rsid w:val="00870D23"/>
    <w:rsid w:val="0089598D"/>
    <w:rsid w:val="00895C5D"/>
    <w:rsid w:val="008A6085"/>
    <w:rsid w:val="008A7B84"/>
    <w:rsid w:val="008B4B41"/>
    <w:rsid w:val="008C1811"/>
    <w:rsid w:val="008C2EAA"/>
    <w:rsid w:val="00911AE2"/>
    <w:rsid w:val="009136F9"/>
    <w:rsid w:val="00926947"/>
    <w:rsid w:val="0093553D"/>
    <w:rsid w:val="00943AE9"/>
    <w:rsid w:val="00996EE0"/>
    <w:rsid w:val="009B1F87"/>
    <w:rsid w:val="009C7E05"/>
    <w:rsid w:val="009E543C"/>
    <w:rsid w:val="00A11F84"/>
    <w:rsid w:val="00A221FC"/>
    <w:rsid w:val="00A24B10"/>
    <w:rsid w:val="00A531E7"/>
    <w:rsid w:val="00A84046"/>
    <w:rsid w:val="00A84373"/>
    <w:rsid w:val="00A85E14"/>
    <w:rsid w:val="00AA002D"/>
    <w:rsid w:val="00AA59FA"/>
    <w:rsid w:val="00AA7C31"/>
    <w:rsid w:val="00AB00CC"/>
    <w:rsid w:val="00AD7A4E"/>
    <w:rsid w:val="00B032D3"/>
    <w:rsid w:val="00B126A4"/>
    <w:rsid w:val="00B37D21"/>
    <w:rsid w:val="00B568CB"/>
    <w:rsid w:val="00B73119"/>
    <w:rsid w:val="00B83C97"/>
    <w:rsid w:val="00B853D7"/>
    <w:rsid w:val="00B87DF5"/>
    <w:rsid w:val="00B910B4"/>
    <w:rsid w:val="00B97A2C"/>
    <w:rsid w:val="00BD54CE"/>
    <w:rsid w:val="00BE724C"/>
    <w:rsid w:val="00BF6041"/>
    <w:rsid w:val="00C05208"/>
    <w:rsid w:val="00C13792"/>
    <w:rsid w:val="00C138AA"/>
    <w:rsid w:val="00C667FE"/>
    <w:rsid w:val="00C919EC"/>
    <w:rsid w:val="00C93FB6"/>
    <w:rsid w:val="00C97C33"/>
    <w:rsid w:val="00CB7056"/>
    <w:rsid w:val="00CC62F7"/>
    <w:rsid w:val="00CE34F6"/>
    <w:rsid w:val="00D1273A"/>
    <w:rsid w:val="00D20B09"/>
    <w:rsid w:val="00D317DF"/>
    <w:rsid w:val="00D40FD0"/>
    <w:rsid w:val="00D44953"/>
    <w:rsid w:val="00D520D3"/>
    <w:rsid w:val="00D57431"/>
    <w:rsid w:val="00D94CC8"/>
    <w:rsid w:val="00D97346"/>
    <w:rsid w:val="00DA5793"/>
    <w:rsid w:val="00DE0ABA"/>
    <w:rsid w:val="00DF19B2"/>
    <w:rsid w:val="00E016A6"/>
    <w:rsid w:val="00E1752C"/>
    <w:rsid w:val="00E44D77"/>
    <w:rsid w:val="00EA5B24"/>
    <w:rsid w:val="00ED0EA9"/>
    <w:rsid w:val="00ED176B"/>
    <w:rsid w:val="00ED3A9D"/>
    <w:rsid w:val="00EE73AE"/>
    <w:rsid w:val="00EF6143"/>
    <w:rsid w:val="00F02CAE"/>
    <w:rsid w:val="00F3378C"/>
    <w:rsid w:val="00F402B4"/>
    <w:rsid w:val="00F42EE3"/>
    <w:rsid w:val="00F64289"/>
    <w:rsid w:val="00F8694E"/>
    <w:rsid w:val="00F87269"/>
    <w:rsid w:val="00F97115"/>
    <w:rsid w:val="00FD1E0A"/>
    <w:rsid w:val="00FF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AB8C2"/>
  <w14:defaultImageDpi w14:val="300"/>
  <w15:docId w15:val="{C08AFD5E-47C8-4FF9-BCD3-EE4AD19D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6346CC"/>
    <w:rPr>
      <w:lang w:eastAsia="ja-JP"/>
    </w:rPr>
  </w:style>
  <w:style w:type="character" w:customStyle="1" w:styleId="EndnoteTextChar">
    <w:name w:val="Endnote Text Char"/>
    <w:basedOn w:val="DefaultParagraphFont"/>
    <w:link w:val="EndnoteText"/>
    <w:rsid w:val="006346CC"/>
    <w:rPr>
      <w:lang w:eastAsia="ja-JP"/>
    </w:rPr>
  </w:style>
  <w:style w:type="character" w:styleId="EndnoteReference">
    <w:name w:val="endnote reference"/>
    <w:basedOn w:val="DefaultParagraphFont"/>
    <w:unhideWhenUsed/>
    <w:rsid w:val="006346CC"/>
    <w:rPr>
      <w:vertAlign w:val="superscript"/>
    </w:rPr>
  </w:style>
  <w:style w:type="paragraph" w:styleId="FootnoteText">
    <w:name w:val="footnote text"/>
    <w:basedOn w:val="Normal"/>
    <w:link w:val="FootnoteTextChar"/>
    <w:uiPriority w:val="99"/>
    <w:unhideWhenUsed/>
    <w:rsid w:val="00BD54CE"/>
  </w:style>
  <w:style w:type="character" w:customStyle="1" w:styleId="FootnoteTextChar">
    <w:name w:val="Footnote Text Char"/>
    <w:basedOn w:val="DefaultParagraphFont"/>
    <w:link w:val="FootnoteText"/>
    <w:uiPriority w:val="99"/>
    <w:rsid w:val="00BD54CE"/>
  </w:style>
  <w:style w:type="character" w:styleId="FootnoteReference">
    <w:name w:val="footnote reference"/>
    <w:basedOn w:val="DefaultParagraphFont"/>
    <w:uiPriority w:val="99"/>
    <w:unhideWhenUsed/>
    <w:rsid w:val="00BD54CE"/>
    <w:rPr>
      <w:vertAlign w:val="superscript"/>
    </w:rPr>
  </w:style>
  <w:style w:type="character" w:styleId="CommentReference">
    <w:name w:val="annotation reference"/>
    <w:basedOn w:val="DefaultParagraphFont"/>
    <w:uiPriority w:val="99"/>
    <w:semiHidden/>
    <w:unhideWhenUsed/>
    <w:rsid w:val="008A6085"/>
    <w:rPr>
      <w:sz w:val="18"/>
      <w:szCs w:val="18"/>
    </w:rPr>
  </w:style>
  <w:style w:type="paragraph" w:styleId="CommentText">
    <w:name w:val="annotation text"/>
    <w:basedOn w:val="Normal"/>
    <w:link w:val="CommentTextChar"/>
    <w:uiPriority w:val="99"/>
    <w:semiHidden/>
    <w:unhideWhenUsed/>
    <w:rsid w:val="008A6085"/>
  </w:style>
  <w:style w:type="character" w:customStyle="1" w:styleId="CommentTextChar">
    <w:name w:val="Comment Text Char"/>
    <w:basedOn w:val="DefaultParagraphFont"/>
    <w:link w:val="CommentText"/>
    <w:uiPriority w:val="99"/>
    <w:semiHidden/>
    <w:rsid w:val="008A6085"/>
  </w:style>
  <w:style w:type="paragraph" w:styleId="CommentSubject">
    <w:name w:val="annotation subject"/>
    <w:basedOn w:val="CommentText"/>
    <w:next w:val="CommentText"/>
    <w:link w:val="CommentSubjectChar"/>
    <w:uiPriority w:val="99"/>
    <w:semiHidden/>
    <w:unhideWhenUsed/>
    <w:rsid w:val="008A6085"/>
    <w:rPr>
      <w:b/>
      <w:bCs/>
      <w:sz w:val="20"/>
      <w:szCs w:val="20"/>
    </w:rPr>
  </w:style>
  <w:style w:type="character" w:customStyle="1" w:styleId="CommentSubjectChar">
    <w:name w:val="Comment Subject Char"/>
    <w:basedOn w:val="CommentTextChar"/>
    <w:link w:val="CommentSubject"/>
    <w:uiPriority w:val="99"/>
    <w:semiHidden/>
    <w:rsid w:val="008A6085"/>
    <w:rPr>
      <w:b/>
      <w:bCs/>
      <w:sz w:val="20"/>
      <w:szCs w:val="20"/>
    </w:rPr>
  </w:style>
  <w:style w:type="paragraph" w:styleId="BalloonText">
    <w:name w:val="Balloon Text"/>
    <w:basedOn w:val="Normal"/>
    <w:link w:val="BalloonTextChar"/>
    <w:uiPriority w:val="99"/>
    <w:semiHidden/>
    <w:unhideWhenUsed/>
    <w:rsid w:val="008A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085"/>
    <w:rPr>
      <w:rFonts w:ascii="Lucida Grande" w:hAnsi="Lucida Grande" w:cs="Lucida Grande"/>
      <w:sz w:val="18"/>
      <w:szCs w:val="18"/>
    </w:rPr>
  </w:style>
  <w:style w:type="table" w:styleId="TableGrid">
    <w:name w:val="Table Grid"/>
    <w:basedOn w:val="TableNormal"/>
    <w:uiPriority w:val="39"/>
    <w:rsid w:val="009C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60"/>
    <w:pPr>
      <w:ind w:left="720"/>
      <w:contextualSpacing/>
    </w:pPr>
  </w:style>
  <w:style w:type="paragraph" w:styleId="Footer">
    <w:name w:val="footer"/>
    <w:basedOn w:val="Normal"/>
    <w:link w:val="FooterChar"/>
    <w:uiPriority w:val="99"/>
    <w:unhideWhenUsed/>
    <w:rsid w:val="00173818"/>
    <w:pPr>
      <w:tabs>
        <w:tab w:val="center" w:pos="4320"/>
        <w:tab w:val="right" w:pos="8640"/>
      </w:tabs>
    </w:pPr>
  </w:style>
  <w:style w:type="character" w:customStyle="1" w:styleId="FooterChar">
    <w:name w:val="Footer Char"/>
    <w:basedOn w:val="DefaultParagraphFont"/>
    <w:link w:val="Footer"/>
    <w:uiPriority w:val="99"/>
    <w:rsid w:val="00173818"/>
  </w:style>
  <w:style w:type="character" w:styleId="PageNumber">
    <w:name w:val="page number"/>
    <w:basedOn w:val="DefaultParagraphFont"/>
    <w:uiPriority w:val="99"/>
    <w:semiHidden/>
    <w:unhideWhenUsed/>
    <w:rsid w:val="00173818"/>
  </w:style>
  <w:style w:type="paragraph" w:styleId="NoSpacing">
    <w:name w:val="No Spacing"/>
    <w:uiPriority w:val="1"/>
    <w:qFormat/>
    <w:rsid w:val="005B16D8"/>
    <w:rPr>
      <w:rFonts w:eastAsiaTheme="minorHAnsi"/>
      <w:sz w:val="22"/>
      <w:szCs w:val="22"/>
    </w:rPr>
  </w:style>
  <w:style w:type="character" w:styleId="Hyperlink">
    <w:name w:val="Hyperlink"/>
    <w:basedOn w:val="DefaultParagraphFont"/>
    <w:uiPriority w:val="99"/>
    <w:unhideWhenUsed/>
    <w:rsid w:val="00847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3361">
      <w:bodyDiv w:val="1"/>
      <w:marLeft w:val="0"/>
      <w:marRight w:val="0"/>
      <w:marTop w:val="0"/>
      <w:marBottom w:val="0"/>
      <w:divBdr>
        <w:top w:val="none" w:sz="0" w:space="0" w:color="auto"/>
        <w:left w:val="none" w:sz="0" w:space="0" w:color="auto"/>
        <w:bottom w:val="none" w:sz="0" w:space="0" w:color="auto"/>
        <w:right w:val="none" w:sz="0" w:space="0" w:color="auto"/>
      </w:divBdr>
      <w:divsChild>
        <w:div w:id="1205026421">
          <w:marLeft w:val="0"/>
          <w:marRight w:val="0"/>
          <w:marTop w:val="0"/>
          <w:marBottom w:val="0"/>
          <w:divBdr>
            <w:top w:val="none" w:sz="0" w:space="0" w:color="auto"/>
            <w:left w:val="none" w:sz="0" w:space="0" w:color="auto"/>
            <w:bottom w:val="none" w:sz="0" w:space="0" w:color="auto"/>
            <w:right w:val="none" w:sz="0" w:space="0" w:color="auto"/>
          </w:divBdr>
          <w:divsChild>
            <w:div w:id="697781518">
              <w:marLeft w:val="0"/>
              <w:marRight w:val="0"/>
              <w:marTop w:val="0"/>
              <w:marBottom w:val="0"/>
              <w:divBdr>
                <w:top w:val="none" w:sz="0" w:space="0" w:color="auto"/>
                <w:left w:val="none" w:sz="0" w:space="0" w:color="auto"/>
                <w:bottom w:val="none" w:sz="0" w:space="0" w:color="auto"/>
                <w:right w:val="none" w:sz="0" w:space="0" w:color="auto"/>
              </w:divBdr>
            </w:div>
            <w:div w:id="731539995">
              <w:marLeft w:val="0"/>
              <w:marRight w:val="0"/>
              <w:marTop w:val="0"/>
              <w:marBottom w:val="0"/>
              <w:divBdr>
                <w:top w:val="none" w:sz="0" w:space="0" w:color="auto"/>
                <w:left w:val="none" w:sz="0" w:space="0" w:color="auto"/>
                <w:bottom w:val="none" w:sz="0" w:space="0" w:color="auto"/>
                <w:right w:val="none" w:sz="0" w:space="0" w:color="auto"/>
              </w:divBdr>
            </w:div>
            <w:div w:id="1032539908">
              <w:marLeft w:val="0"/>
              <w:marRight w:val="0"/>
              <w:marTop w:val="0"/>
              <w:marBottom w:val="0"/>
              <w:divBdr>
                <w:top w:val="none" w:sz="0" w:space="0" w:color="auto"/>
                <w:left w:val="none" w:sz="0" w:space="0" w:color="auto"/>
                <w:bottom w:val="none" w:sz="0" w:space="0" w:color="auto"/>
                <w:right w:val="none" w:sz="0" w:space="0" w:color="auto"/>
              </w:divBdr>
            </w:div>
            <w:div w:id="1506162408">
              <w:marLeft w:val="0"/>
              <w:marRight w:val="0"/>
              <w:marTop w:val="0"/>
              <w:marBottom w:val="0"/>
              <w:divBdr>
                <w:top w:val="none" w:sz="0" w:space="0" w:color="auto"/>
                <w:left w:val="none" w:sz="0" w:space="0" w:color="auto"/>
                <w:bottom w:val="none" w:sz="0" w:space="0" w:color="auto"/>
                <w:right w:val="none" w:sz="0" w:space="0" w:color="auto"/>
              </w:divBdr>
            </w:div>
            <w:div w:id="1877426911">
              <w:marLeft w:val="0"/>
              <w:marRight w:val="0"/>
              <w:marTop w:val="0"/>
              <w:marBottom w:val="0"/>
              <w:divBdr>
                <w:top w:val="none" w:sz="0" w:space="0" w:color="auto"/>
                <w:left w:val="none" w:sz="0" w:space="0" w:color="auto"/>
                <w:bottom w:val="none" w:sz="0" w:space="0" w:color="auto"/>
                <w:right w:val="none" w:sz="0" w:space="0" w:color="auto"/>
              </w:divBdr>
            </w:div>
            <w:div w:id="155268127">
              <w:marLeft w:val="0"/>
              <w:marRight w:val="0"/>
              <w:marTop w:val="0"/>
              <w:marBottom w:val="0"/>
              <w:divBdr>
                <w:top w:val="none" w:sz="0" w:space="0" w:color="auto"/>
                <w:left w:val="none" w:sz="0" w:space="0" w:color="auto"/>
                <w:bottom w:val="none" w:sz="0" w:space="0" w:color="auto"/>
                <w:right w:val="none" w:sz="0" w:space="0" w:color="auto"/>
              </w:divBdr>
            </w:div>
            <w:div w:id="664211672">
              <w:marLeft w:val="0"/>
              <w:marRight w:val="0"/>
              <w:marTop w:val="0"/>
              <w:marBottom w:val="0"/>
              <w:divBdr>
                <w:top w:val="none" w:sz="0" w:space="0" w:color="auto"/>
                <w:left w:val="none" w:sz="0" w:space="0" w:color="auto"/>
                <w:bottom w:val="none" w:sz="0" w:space="0" w:color="auto"/>
                <w:right w:val="none" w:sz="0" w:space="0" w:color="auto"/>
              </w:divBdr>
            </w:div>
            <w:div w:id="1308051407">
              <w:marLeft w:val="0"/>
              <w:marRight w:val="0"/>
              <w:marTop w:val="0"/>
              <w:marBottom w:val="0"/>
              <w:divBdr>
                <w:top w:val="none" w:sz="0" w:space="0" w:color="auto"/>
                <w:left w:val="none" w:sz="0" w:space="0" w:color="auto"/>
                <w:bottom w:val="none" w:sz="0" w:space="0" w:color="auto"/>
                <w:right w:val="none" w:sz="0" w:space="0" w:color="auto"/>
              </w:divBdr>
            </w:div>
            <w:div w:id="2133551210">
              <w:marLeft w:val="0"/>
              <w:marRight w:val="0"/>
              <w:marTop w:val="0"/>
              <w:marBottom w:val="0"/>
              <w:divBdr>
                <w:top w:val="none" w:sz="0" w:space="0" w:color="auto"/>
                <w:left w:val="none" w:sz="0" w:space="0" w:color="auto"/>
                <w:bottom w:val="none" w:sz="0" w:space="0" w:color="auto"/>
                <w:right w:val="none" w:sz="0" w:space="0" w:color="auto"/>
              </w:divBdr>
            </w:div>
            <w:div w:id="1302034263">
              <w:marLeft w:val="0"/>
              <w:marRight w:val="0"/>
              <w:marTop w:val="0"/>
              <w:marBottom w:val="0"/>
              <w:divBdr>
                <w:top w:val="none" w:sz="0" w:space="0" w:color="auto"/>
                <w:left w:val="none" w:sz="0" w:space="0" w:color="auto"/>
                <w:bottom w:val="none" w:sz="0" w:space="0" w:color="auto"/>
                <w:right w:val="none" w:sz="0" w:space="0" w:color="auto"/>
              </w:divBdr>
            </w:div>
            <w:div w:id="2067365430">
              <w:marLeft w:val="0"/>
              <w:marRight w:val="0"/>
              <w:marTop w:val="0"/>
              <w:marBottom w:val="0"/>
              <w:divBdr>
                <w:top w:val="none" w:sz="0" w:space="0" w:color="auto"/>
                <w:left w:val="none" w:sz="0" w:space="0" w:color="auto"/>
                <w:bottom w:val="none" w:sz="0" w:space="0" w:color="auto"/>
                <w:right w:val="none" w:sz="0" w:space="0" w:color="auto"/>
              </w:divBdr>
            </w:div>
            <w:div w:id="294725720">
              <w:marLeft w:val="0"/>
              <w:marRight w:val="0"/>
              <w:marTop w:val="0"/>
              <w:marBottom w:val="0"/>
              <w:divBdr>
                <w:top w:val="none" w:sz="0" w:space="0" w:color="auto"/>
                <w:left w:val="none" w:sz="0" w:space="0" w:color="auto"/>
                <w:bottom w:val="none" w:sz="0" w:space="0" w:color="auto"/>
                <w:right w:val="none" w:sz="0" w:space="0" w:color="auto"/>
              </w:divBdr>
            </w:div>
            <w:div w:id="1184704146">
              <w:marLeft w:val="0"/>
              <w:marRight w:val="0"/>
              <w:marTop w:val="0"/>
              <w:marBottom w:val="0"/>
              <w:divBdr>
                <w:top w:val="none" w:sz="0" w:space="0" w:color="auto"/>
                <w:left w:val="none" w:sz="0" w:space="0" w:color="auto"/>
                <w:bottom w:val="none" w:sz="0" w:space="0" w:color="auto"/>
                <w:right w:val="none" w:sz="0" w:space="0" w:color="auto"/>
              </w:divBdr>
            </w:div>
            <w:div w:id="1074008263">
              <w:marLeft w:val="0"/>
              <w:marRight w:val="0"/>
              <w:marTop w:val="0"/>
              <w:marBottom w:val="0"/>
              <w:divBdr>
                <w:top w:val="none" w:sz="0" w:space="0" w:color="auto"/>
                <w:left w:val="none" w:sz="0" w:space="0" w:color="auto"/>
                <w:bottom w:val="none" w:sz="0" w:space="0" w:color="auto"/>
                <w:right w:val="none" w:sz="0" w:space="0" w:color="auto"/>
              </w:divBdr>
            </w:div>
            <w:div w:id="905451276">
              <w:marLeft w:val="0"/>
              <w:marRight w:val="0"/>
              <w:marTop w:val="0"/>
              <w:marBottom w:val="0"/>
              <w:divBdr>
                <w:top w:val="none" w:sz="0" w:space="0" w:color="auto"/>
                <w:left w:val="none" w:sz="0" w:space="0" w:color="auto"/>
                <w:bottom w:val="none" w:sz="0" w:space="0" w:color="auto"/>
                <w:right w:val="none" w:sz="0" w:space="0" w:color="auto"/>
              </w:divBdr>
            </w:div>
            <w:div w:id="732242981">
              <w:marLeft w:val="0"/>
              <w:marRight w:val="0"/>
              <w:marTop w:val="0"/>
              <w:marBottom w:val="0"/>
              <w:divBdr>
                <w:top w:val="none" w:sz="0" w:space="0" w:color="auto"/>
                <w:left w:val="none" w:sz="0" w:space="0" w:color="auto"/>
                <w:bottom w:val="none" w:sz="0" w:space="0" w:color="auto"/>
                <w:right w:val="none" w:sz="0" w:space="0" w:color="auto"/>
              </w:divBdr>
            </w:div>
            <w:div w:id="1092119666">
              <w:marLeft w:val="0"/>
              <w:marRight w:val="0"/>
              <w:marTop w:val="0"/>
              <w:marBottom w:val="0"/>
              <w:divBdr>
                <w:top w:val="none" w:sz="0" w:space="0" w:color="auto"/>
                <w:left w:val="none" w:sz="0" w:space="0" w:color="auto"/>
                <w:bottom w:val="none" w:sz="0" w:space="0" w:color="auto"/>
                <w:right w:val="none" w:sz="0" w:space="0" w:color="auto"/>
              </w:divBdr>
            </w:div>
            <w:div w:id="193857901">
              <w:marLeft w:val="0"/>
              <w:marRight w:val="0"/>
              <w:marTop w:val="0"/>
              <w:marBottom w:val="0"/>
              <w:divBdr>
                <w:top w:val="none" w:sz="0" w:space="0" w:color="auto"/>
                <w:left w:val="none" w:sz="0" w:space="0" w:color="auto"/>
                <w:bottom w:val="none" w:sz="0" w:space="0" w:color="auto"/>
                <w:right w:val="none" w:sz="0" w:space="0" w:color="auto"/>
              </w:divBdr>
            </w:div>
            <w:div w:id="740179547">
              <w:marLeft w:val="0"/>
              <w:marRight w:val="0"/>
              <w:marTop w:val="0"/>
              <w:marBottom w:val="0"/>
              <w:divBdr>
                <w:top w:val="none" w:sz="0" w:space="0" w:color="auto"/>
                <w:left w:val="none" w:sz="0" w:space="0" w:color="auto"/>
                <w:bottom w:val="none" w:sz="0" w:space="0" w:color="auto"/>
                <w:right w:val="none" w:sz="0" w:space="0" w:color="auto"/>
              </w:divBdr>
            </w:div>
            <w:div w:id="1045178442">
              <w:marLeft w:val="0"/>
              <w:marRight w:val="0"/>
              <w:marTop w:val="0"/>
              <w:marBottom w:val="0"/>
              <w:divBdr>
                <w:top w:val="none" w:sz="0" w:space="0" w:color="auto"/>
                <w:left w:val="none" w:sz="0" w:space="0" w:color="auto"/>
                <w:bottom w:val="none" w:sz="0" w:space="0" w:color="auto"/>
                <w:right w:val="none" w:sz="0" w:space="0" w:color="auto"/>
              </w:divBdr>
            </w:div>
            <w:div w:id="756946162">
              <w:marLeft w:val="0"/>
              <w:marRight w:val="0"/>
              <w:marTop w:val="0"/>
              <w:marBottom w:val="0"/>
              <w:divBdr>
                <w:top w:val="none" w:sz="0" w:space="0" w:color="auto"/>
                <w:left w:val="none" w:sz="0" w:space="0" w:color="auto"/>
                <w:bottom w:val="none" w:sz="0" w:space="0" w:color="auto"/>
                <w:right w:val="none" w:sz="0" w:space="0" w:color="auto"/>
              </w:divBdr>
            </w:div>
            <w:div w:id="71128586">
              <w:marLeft w:val="0"/>
              <w:marRight w:val="0"/>
              <w:marTop w:val="0"/>
              <w:marBottom w:val="0"/>
              <w:divBdr>
                <w:top w:val="none" w:sz="0" w:space="0" w:color="auto"/>
                <w:left w:val="none" w:sz="0" w:space="0" w:color="auto"/>
                <w:bottom w:val="none" w:sz="0" w:space="0" w:color="auto"/>
                <w:right w:val="none" w:sz="0" w:space="0" w:color="auto"/>
              </w:divBdr>
            </w:div>
            <w:div w:id="1873958966">
              <w:marLeft w:val="0"/>
              <w:marRight w:val="0"/>
              <w:marTop w:val="0"/>
              <w:marBottom w:val="0"/>
              <w:divBdr>
                <w:top w:val="none" w:sz="0" w:space="0" w:color="auto"/>
                <w:left w:val="none" w:sz="0" w:space="0" w:color="auto"/>
                <w:bottom w:val="none" w:sz="0" w:space="0" w:color="auto"/>
                <w:right w:val="none" w:sz="0" w:space="0" w:color="auto"/>
              </w:divBdr>
            </w:div>
            <w:div w:id="1122961777">
              <w:marLeft w:val="0"/>
              <w:marRight w:val="0"/>
              <w:marTop w:val="0"/>
              <w:marBottom w:val="0"/>
              <w:divBdr>
                <w:top w:val="none" w:sz="0" w:space="0" w:color="auto"/>
                <w:left w:val="none" w:sz="0" w:space="0" w:color="auto"/>
                <w:bottom w:val="none" w:sz="0" w:space="0" w:color="auto"/>
                <w:right w:val="none" w:sz="0" w:space="0" w:color="auto"/>
              </w:divBdr>
            </w:div>
            <w:div w:id="927932759">
              <w:marLeft w:val="0"/>
              <w:marRight w:val="0"/>
              <w:marTop w:val="0"/>
              <w:marBottom w:val="0"/>
              <w:divBdr>
                <w:top w:val="none" w:sz="0" w:space="0" w:color="auto"/>
                <w:left w:val="none" w:sz="0" w:space="0" w:color="auto"/>
                <w:bottom w:val="none" w:sz="0" w:space="0" w:color="auto"/>
                <w:right w:val="none" w:sz="0" w:space="0" w:color="auto"/>
              </w:divBdr>
            </w:div>
            <w:div w:id="104080182">
              <w:marLeft w:val="0"/>
              <w:marRight w:val="0"/>
              <w:marTop w:val="0"/>
              <w:marBottom w:val="0"/>
              <w:divBdr>
                <w:top w:val="none" w:sz="0" w:space="0" w:color="auto"/>
                <w:left w:val="none" w:sz="0" w:space="0" w:color="auto"/>
                <w:bottom w:val="none" w:sz="0" w:space="0" w:color="auto"/>
                <w:right w:val="none" w:sz="0" w:space="0" w:color="auto"/>
              </w:divBdr>
            </w:div>
            <w:div w:id="1754083156">
              <w:marLeft w:val="0"/>
              <w:marRight w:val="0"/>
              <w:marTop w:val="0"/>
              <w:marBottom w:val="0"/>
              <w:divBdr>
                <w:top w:val="none" w:sz="0" w:space="0" w:color="auto"/>
                <w:left w:val="none" w:sz="0" w:space="0" w:color="auto"/>
                <w:bottom w:val="none" w:sz="0" w:space="0" w:color="auto"/>
                <w:right w:val="none" w:sz="0" w:space="0" w:color="auto"/>
              </w:divBdr>
            </w:div>
            <w:div w:id="1028336949">
              <w:marLeft w:val="0"/>
              <w:marRight w:val="0"/>
              <w:marTop w:val="0"/>
              <w:marBottom w:val="0"/>
              <w:divBdr>
                <w:top w:val="none" w:sz="0" w:space="0" w:color="auto"/>
                <w:left w:val="none" w:sz="0" w:space="0" w:color="auto"/>
                <w:bottom w:val="none" w:sz="0" w:space="0" w:color="auto"/>
                <w:right w:val="none" w:sz="0" w:space="0" w:color="auto"/>
              </w:divBdr>
            </w:div>
            <w:div w:id="1500462310">
              <w:marLeft w:val="0"/>
              <w:marRight w:val="0"/>
              <w:marTop w:val="0"/>
              <w:marBottom w:val="0"/>
              <w:divBdr>
                <w:top w:val="none" w:sz="0" w:space="0" w:color="auto"/>
                <w:left w:val="none" w:sz="0" w:space="0" w:color="auto"/>
                <w:bottom w:val="none" w:sz="0" w:space="0" w:color="auto"/>
                <w:right w:val="none" w:sz="0" w:space="0" w:color="auto"/>
              </w:divBdr>
            </w:div>
            <w:div w:id="1586838939">
              <w:marLeft w:val="0"/>
              <w:marRight w:val="0"/>
              <w:marTop w:val="0"/>
              <w:marBottom w:val="0"/>
              <w:divBdr>
                <w:top w:val="none" w:sz="0" w:space="0" w:color="auto"/>
                <w:left w:val="none" w:sz="0" w:space="0" w:color="auto"/>
                <w:bottom w:val="none" w:sz="0" w:space="0" w:color="auto"/>
                <w:right w:val="none" w:sz="0" w:space="0" w:color="auto"/>
              </w:divBdr>
            </w:div>
            <w:div w:id="2055545282">
              <w:marLeft w:val="0"/>
              <w:marRight w:val="0"/>
              <w:marTop w:val="0"/>
              <w:marBottom w:val="0"/>
              <w:divBdr>
                <w:top w:val="none" w:sz="0" w:space="0" w:color="auto"/>
                <w:left w:val="none" w:sz="0" w:space="0" w:color="auto"/>
                <w:bottom w:val="none" w:sz="0" w:space="0" w:color="auto"/>
                <w:right w:val="none" w:sz="0" w:space="0" w:color="auto"/>
              </w:divBdr>
            </w:div>
            <w:div w:id="455610042">
              <w:marLeft w:val="0"/>
              <w:marRight w:val="0"/>
              <w:marTop w:val="0"/>
              <w:marBottom w:val="0"/>
              <w:divBdr>
                <w:top w:val="none" w:sz="0" w:space="0" w:color="auto"/>
                <w:left w:val="none" w:sz="0" w:space="0" w:color="auto"/>
                <w:bottom w:val="none" w:sz="0" w:space="0" w:color="auto"/>
                <w:right w:val="none" w:sz="0" w:space="0" w:color="auto"/>
              </w:divBdr>
            </w:div>
            <w:div w:id="78256477">
              <w:marLeft w:val="0"/>
              <w:marRight w:val="0"/>
              <w:marTop w:val="0"/>
              <w:marBottom w:val="0"/>
              <w:divBdr>
                <w:top w:val="none" w:sz="0" w:space="0" w:color="auto"/>
                <w:left w:val="none" w:sz="0" w:space="0" w:color="auto"/>
                <w:bottom w:val="none" w:sz="0" w:space="0" w:color="auto"/>
                <w:right w:val="none" w:sz="0" w:space="0" w:color="auto"/>
              </w:divBdr>
            </w:div>
            <w:div w:id="463156247">
              <w:marLeft w:val="0"/>
              <w:marRight w:val="0"/>
              <w:marTop w:val="0"/>
              <w:marBottom w:val="0"/>
              <w:divBdr>
                <w:top w:val="none" w:sz="0" w:space="0" w:color="auto"/>
                <w:left w:val="none" w:sz="0" w:space="0" w:color="auto"/>
                <w:bottom w:val="none" w:sz="0" w:space="0" w:color="auto"/>
                <w:right w:val="none" w:sz="0" w:space="0" w:color="auto"/>
              </w:divBdr>
            </w:div>
            <w:div w:id="1682514562">
              <w:marLeft w:val="0"/>
              <w:marRight w:val="0"/>
              <w:marTop w:val="0"/>
              <w:marBottom w:val="0"/>
              <w:divBdr>
                <w:top w:val="none" w:sz="0" w:space="0" w:color="auto"/>
                <w:left w:val="none" w:sz="0" w:space="0" w:color="auto"/>
                <w:bottom w:val="none" w:sz="0" w:space="0" w:color="auto"/>
                <w:right w:val="none" w:sz="0" w:space="0" w:color="auto"/>
              </w:divBdr>
            </w:div>
            <w:div w:id="1542353200">
              <w:marLeft w:val="0"/>
              <w:marRight w:val="0"/>
              <w:marTop w:val="0"/>
              <w:marBottom w:val="0"/>
              <w:divBdr>
                <w:top w:val="none" w:sz="0" w:space="0" w:color="auto"/>
                <w:left w:val="none" w:sz="0" w:space="0" w:color="auto"/>
                <w:bottom w:val="none" w:sz="0" w:space="0" w:color="auto"/>
                <w:right w:val="none" w:sz="0" w:space="0" w:color="auto"/>
              </w:divBdr>
            </w:div>
            <w:div w:id="1522091411">
              <w:marLeft w:val="0"/>
              <w:marRight w:val="0"/>
              <w:marTop w:val="0"/>
              <w:marBottom w:val="0"/>
              <w:divBdr>
                <w:top w:val="none" w:sz="0" w:space="0" w:color="auto"/>
                <w:left w:val="none" w:sz="0" w:space="0" w:color="auto"/>
                <w:bottom w:val="none" w:sz="0" w:space="0" w:color="auto"/>
                <w:right w:val="none" w:sz="0" w:space="0" w:color="auto"/>
              </w:divBdr>
            </w:div>
            <w:div w:id="927542828">
              <w:marLeft w:val="0"/>
              <w:marRight w:val="0"/>
              <w:marTop w:val="0"/>
              <w:marBottom w:val="0"/>
              <w:divBdr>
                <w:top w:val="none" w:sz="0" w:space="0" w:color="auto"/>
                <w:left w:val="none" w:sz="0" w:space="0" w:color="auto"/>
                <w:bottom w:val="none" w:sz="0" w:space="0" w:color="auto"/>
                <w:right w:val="none" w:sz="0" w:space="0" w:color="auto"/>
              </w:divBdr>
            </w:div>
            <w:div w:id="1443456314">
              <w:marLeft w:val="0"/>
              <w:marRight w:val="0"/>
              <w:marTop w:val="0"/>
              <w:marBottom w:val="0"/>
              <w:divBdr>
                <w:top w:val="none" w:sz="0" w:space="0" w:color="auto"/>
                <w:left w:val="none" w:sz="0" w:space="0" w:color="auto"/>
                <w:bottom w:val="none" w:sz="0" w:space="0" w:color="auto"/>
                <w:right w:val="none" w:sz="0" w:space="0" w:color="auto"/>
              </w:divBdr>
            </w:div>
            <w:div w:id="73169331">
              <w:marLeft w:val="0"/>
              <w:marRight w:val="0"/>
              <w:marTop w:val="0"/>
              <w:marBottom w:val="0"/>
              <w:divBdr>
                <w:top w:val="none" w:sz="0" w:space="0" w:color="auto"/>
                <w:left w:val="none" w:sz="0" w:space="0" w:color="auto"/>
                <w:bottom w:val="none" w:sz="0" w:space="0" w:color="auto"/>
                <w:right w:val="none" w:sz="0" w:space="0" w:color="auto"/>
              </w:divBdr>
            </w:div>
            <w:div w:id="1806120663">
              <w:marLeft w:val="0"/>
              <w:marRight w:val="0"/>
              <w:marTop w:val="0"/>
              <w:marBottom w:val="0"/>
              <w:divBdr>
                <w:top w:val="none" w:sz="0" w:space="0" w:color="auto"/>
                <w:left w:val="none" w:sz="0" w:space="0" w:color="auto"/>
                <w:bottom w:val="none" w:sz="0" w:space="0" w:color="auto"/>
                <w:right w:val="none" w:sz="0" w:space="0" w:color="auto"/>
              </w:divBdr>
            </w:div>
            <w:div w:id="1733503881">
              <w:marLeft w:val="0"/>
              <w:marRight w:val="0"/>
              <w:marTop w:val="0"/>
              <w:marBottom w:val="0"/>
              <w:divBdr>
                <w:top w:val="none" w:sz="0" w:space="0" w:color="auto"/>
                <w:left w:val="none" w:sz="0" w:space="0" w:color="auto"/>
                <w:bottom w:val="none" w:sz="0" w:space="0" w:color="auto"/>
                <w:right w:val="none" w:sz="0" w:space="0" w:color="auto"/>
              </w:divBdr>
            </w:div>
            <w:div w:id="1132358836">
              <w:marLeft w:val="0"/>
              <w:marRight w:val="0"/>
              <w:marTop w:val="0"/>
              <w:marBottom w:val="0"/>
              <w:divBdr>
                <w:top w:val="none" w:sz="0" w:space="0" w:color="auto"/>
                <w:left w:val="none" w:sz="0" w:space="0" w:color="auto"/>
                <w:bottom w:val="none" w:sz="0" w:space="0" w:color="auto"/>
                <w:right w:val="none" w:sz="0" w:space="0" w:color="auto"/>
              </w:divBdr>
            </w:div>
            <w:div w:id="1360820057">
              <w:marLeft w:val="0"/>
              <w:marRight w:val="0"/>
              <w:marTop w:val="0"/>
              <w:marBottom w:val="0"/>
              <w:divBdr>
                <w:top w:val="none" w:sz="0" w:space="0" w:color="auto"/>
                <w:left w:val="none" w:sz="0" w:space="0" w:color="auto"/>
                <w:bottom w:val="none" w:sz="0" w:space="0" w:color="auto"/>
                <w:right w:val="none" w:sz="0" w:space="0" w:color="auto"/>
              </w:divBdr>
            </w:div>
            <w:div w:id="1206530195">
              <w:marLeft w:val="0"/>
              <w:marRight w:val="0"/>
              <w:marTop w:val="0"/>
              <w:marBottom w:val="0"/>
              <w:divBdr>
                <w:top w:val="none" w:sz="0" w:space="0" w:color="auto"/>
                <w:left w:val="none" w:sz="0" w:space="0" w:color="auto"/>
                <w:bottom w:val="none" w:sz="0" w:space="0" w:color="auto"/>
                <w:right w:val="none" w:sz="0" w:space="0" w:color="auto"/>
              </w:divBdr>
            </w:div>
            <w:div w:id="525675848">
              <w:marLeft w:val="0"/>
              <w:marRight w:val="0"/>
              <w:marTop w:val="0"/>
              <w:marBottom w:val="0"/>
              <w:divBdr>
                <w:top w:val="none" w:sz="0" w:space="0" w:color="auto"/>
                <w:left w:val="none" w:sz="0" w:space="0" w:color="auto"/>
                <w:bottom w:val="none" w:sz="0" w:space="0" w:color="auto"/>
                <w:right w:val="none" w:sz="0" w:space="0" w:color="auto"/>
              </w:divBdr>
            </w:div>
            <w:div w:id="918561817">
              <w:marLeft w:val="0"/>
              <w:marRight w:val="0"/>
              <w:marTop w:val="0"/>
              <w:marBottom w:val="0"/>
              <w:divBdr>
                <w:top w:val="none" w:sz="0" w:space="0" w:color="auto"/>
                <w:left w:val="none" w:sz="0" w:space="0" w:color="auto"/>
                <w:bottom w:val="none" w:sz="0" w:space="0" w:color="auto"/>
                <w:right w:val="none" w:sz="0" w:space="0" w:color="auto"/>
              </w:divBdr>
            </w:div>
            <w:div w:id="1998806481">
              <w:marLeft w:val="0"/>
              <w:marRight w:val="0"/>
              <w:marTop w:val="0"/>
              <w:marBottom w:val="0"/>
              <w:divBdr>
                <w:top w:val="none" w:sz="0" w:space="0" w:color="auto"/>
                <w:left w:val="none" w:sz="0" w:space="0" w:color="auto"/>
                <w:bottom w:val="none" w:sz="0" w:space="0" w:color="auto"/>
                <w:right w:val="none" w:sz="0" w:space="0" w:color="auto"/>
              </w:divBdr>
            </w:div>
            <w:div w:id="926156322">
              <w:marLeft w:val="0"/>
              <w:marRight w:val="0"/>
              <w:marTop w:val="0"/>
              <w:marBottom w:val="0"/>
              <w:divBdr>
                <w:top w:val="none" w:sz="0" w:space="0" w:color="auto"/>
                <w:left w:val="none" w:sz="0" w:space="0" w:color="auto"/>
                <w:bottom w:val="none" w:sz="0" w:space="0" w:color="auto"/>
                <w:right w:val="none" w:sz="0" w:space="0" w:color="auto"/>
              </w:divBdr>
            </w:div>
            <w:div w:id="1458451392">
              <w:marLeft w:val="0"/>
              <w:marRight w:val="0"/>
              <w:marTop w:val="0"/>
              <w:marBottom w:val="0"/>
              <w:divBdr>
                <w:top w:val="none" w:sz="0" w:space="0" w:color="auto"/>
                <w:left w:val="none" w:sz="0" w:space="0" w:color="auto"/>
                <w:bottom w:val="none" w:sz="0" w:space="0" w:color="auto"/>
                <w:right w:val="none" w:sz="0" w:space="0" w:color="auto"/>
              </w:divBdr>
            </w:div>
            <w:div w:id="1957642056">
              <w:marLeft w:val="0"/>
              <w:marRight w:val="0"/>
              <w:marTop w:val="0"/>
              <w:marBottom w:val="0"/>
              <w:divBdr>
                <w:top w:val="none" w:sz="0" w:space="0" w:color="auto"/>
                <w:left w:val="none" w:sz="0" w:space="0" w:color="auto"/>
                <w:bottom w:val="none" w:sz="0" w:space="0" w:color="auto"/>
                <w:right w:val="none" w:sz="0" w:space="0" w:color="auto"/>
              </w:divBdr>
            </w:div>
            <w:div w:id="1437556476">
              <w:marLeft w:val="0"/>
              <w:marRight w:val="0"/>
              <w:marTop w:val="0"/>
              <w:marBottom w:val="0"/>
              <w:divBdr>
                <w:top w:val="none" w:sz="0" w:space="0" w:color="auto"/>
                <w:left w:val="none" w:sz="0" w:space="0" w:color="auto"/>
                <w:bottom w:val="none" w:sz="0" w:space="0" w:color="auto"/>
                <w:right w:val="none" w:sz="0" w:space="0" w:color="auto"/>
              </w:divBdr>
            </w:div>
            <w:div w:id="121073366">
              <w:marLeft w:val="0"/>
              <w:marRight w:val="0"/>
              <w:marTop w:val="0"/>
              <w:marBottom w:val="0"/>
              <w:divBdr>
                <w:top w:val="none" w:sz="0" w:space="0" w:color="auto"/>
                <w:left w:val="none" w:sz="0" w:space="0" w:color="auto"/>
                <w:bottom w:val="none" w:sz="0" w:space="0" w:color="auto"/>
                <w:right w:val="none" w:sz="0" w:space="0" w:color="auto"/>
              </w:divBdr>
            </w:div>
            <w:div w:id="879633632">
              <w:marLeft w:val="0"/>
              <w:marRight w:val="0"/>
              <w:marTop w:val="0"/>
              <w:marBottom w:val="0"/>
              <w:divBdr>
                <w:top w:val="none" w:sz="0" w:space="0" w:color="auto"/>
                <w:left w:val="none" w:sz="0" w:space="0" w:color="auto"/>
                <w:bottom w:val="none" w:sz="0" w:space="0" w:color="auto"/>
                <w:right w:val="none" w:sz="0" w:space="0" w:color="auto"/>
              </w:divBdr>
            </w:div>
            <w:div w:id="669530442">
              <w:marLeft w:val="0"/>
              <w:marRight w:val="0"/>
              <w:marTop w:val="0"/>
              <w:marBottom w:val="0"/>
              <w:divBdr>
                <w:top w:val="none" w:sz="0" w:space="0" w:color="auto"/>
                <w:left w:val="none" w:sz="0" w:space="0" w:color="auto"/>
                <w:bottom w:val="none" w:sz="0" w:space="0" w:color="auto"/>
                <w:right w:val="none" w:sz="0" w:space="0" w:color="auto"/>
              </w:divBdr>
            </w:div>
            <w:div w:id="1854152519">
              <w:marLeft w:val="0"/>
              <w:marRight w:val="0"/>
              <w:marTop w:val="0"/>
              <w:marBottom w:val="0"/>
              <w:divBdr>
                <w:top w:val="none" w:sz="0" w:space="0" w:color="auto"/>
                <w:left w:val="none" w:sz="0" w:space="0" w:color="auto"/>
                <w:bottom w:val="none" w:sz="0" w:space="0" w:color="auto"/>
                <w:right w:val="none" w:sz="0" w:space="0" w:color="auto"/>
              </w:divBdr>
            </w:div>
            <w:div w:id="1965572614">
              <w:marLeft w:val="0"/>
              <w:marRight w:val="0"/>
              <w:marTop w:val="0"/>
              <w:marBottom w:val="0"/>
              <w:divBdr>
                <w:top w:val="none" w:sz="0" w:space="0" w:color="auto"/>
                <w:left w:val="none" w:sz="0" w:space="0" w:color="auto"/>
                <w:bottom w:val="none" w:sz="0" w:space="0" w:color="auto"/>
                <w:right w:val="none" w:sz="0" w:space="0" w:color="auto"/>
              </w:divBdr>
            </w:div>
            <w:div w:id="1984500541">
              <w:marLeft w:val="0"/>
              <w:marRight w:val="0"/>
              <w:marTop w:val="0"/>
              <w:marBottom w:val="0"/>
              <w:divBdr>
                <w:top w:val="none" w:sz="0" w:space="0" w:color="auto"/>
                <w:left w:val="none" w:sz="0" w:space="0" w:color="auto"/>
                <w:bottom w:val="none" w:sz="0" w:space="0" w:color="auto"/>
                <w:right w:val="none" w:sz="0" w:space="0" w:color="auto"/>
              </w:divBdr>
            </w:div>
            <w:div w:id="2216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714">
      <w:bodyDiv w:val="1"/>
      <w:marLeft w:val="0"/>
      <w:marRight w:val="0"/>
      <w:marTop w:val="0"/>
      <w:marBottom w:val="0"/>
      <w:divBdr>
        <w:top w:val="none" w:sz="0" w:space="0" w:color="auto"/>
        <w:left w:val="none" w:sz="0" w:space="0" w:color="auto"/>
        <w:bottom w:val="none" w:sz="0" w:space="0" w:color="auto"/>
        <w:right w:val="none" w:sz="0" w:space="0" w:color="auto"/>
      </w:divBdr>
      <w:divsChild>
        <w:div w:id="1206218214">
          <w:marLeft w:val="0"/>
          <w:marRight w:val="0"/>
          <w:marTop w:val="0"/>
          <w:marBottom w:val="0"/>
          <w:divBdr>
            <w:top w:val="none" w:sz="0" w:space="0" w:color="auto"/>
            <w:left w:val="none" w:sz="0" w:space="0" w:color="auto"/>
            <w:bottom w:val="none" w:sz="0" w:space="0" w:color="auto"/>
            <w:right w:val="none" w:sz="0" w:space="0" w:color="auto"/>
          </w:divBdr>
          <w:divsChild>
            <w:div w:id="3940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CDED-E83F-47A5-9DDD-F498284B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12442</Words>
  <Characters>70922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83198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Fuentes</dc:creator>
  <cp:keywords/>
  <dc:description/>
  <cp:lastModifiedBy>Fuentes, Alberto J</cp:lastModifiedBy>
  <cp:revision>2</cp:revision>
  <cp:lastPrinted>2017-06-07T12:52:00Z</cp:lastPrinted>
  <dcterms:created xsi:type="dcterms:W3CDTF">2017-08-09T17:08:00Z</dcterms:created>
  <dcterms:modified xsi:type="dcterms:W3CDTF">2017-08-09T17:08:00Z</dcterms:modified>
</cp:coreProperties>
</file>